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displacedByCustomXml="next"/>
    <w:bookmarkEnd w:id="0" w:displacedByCustomXml="next"/>
    <w:sdt>
      <w:sdtPr>
        <w:rPr>
          <w:rFonts w:ascii="Times New Roman" w:hAnsi="Times New Roman" w:cs="Times New Roman"/>
        </w:rPr>
        <w:id w:val="2131052723"/>
        <w:docPartObj>
          <w:docPartGallery w:val="Cover Pages"/>
          <w:docPartUnique/>
        </w:docPartObj>
      </w:sdtPr>
      <w:sdtEndPr/>
      <w:sdtContent>
        <w:p w:rsidR="00EB367F" w:rsidRPr="0033198C" w:rsidRDefault="00EB367F" w:rsidP="00EB367F">
          <w:pPr>
            <w:jc w:val="center"/>
            <w:rPr>
              <w:rFonts w:ascii="Times New Roman" w:hAnsi="Times New Roman" w:cs="Times New Roman"/>
              <w:b/>
              <w:bCs/>
              <w:sz w:val="36"/>
              <w:szCs w:val="36"/>
            </w:rPr>
          </w:pPr>
          <w:r w:rsidRPr="0033198C">
            <w:rPr>
              <w:rFonts w:ascii="Times New Roman" w:hAnsi="Times New Roman" w:cs="Times New Roman"/>
              <w:noProof/>
              <w:sz w:val="2"/>
              <w:szCs w:val="2"/>
              <w:lang w:val="en-US"/>
            </w:rPr>
            <w:drawing>
              <wp:anchor distT="0" distB="0" distL="114300" distR="114300" simplePos="0" relativeHeight="251659264" behindDoc="1" locked="0" layoutInCell="1" allowOverlap="1" wp14:anchorId="60A568A8" wp14:editId="44ACD65D">
                <wp:simplePos x="0" y="0"/>
                <wp:positionH relativeFrom="column">
                  <wp:posOffset>1834515</wp:posOffset>
                </wp:positionH>
                <wp:positionV relativeFrom="paragraph">
                  <wp:posOffset>203200</wp:posOffset>
                </wp:positionV>
                <wp:extent cx="2228850" cy="2038350"/>
                <wp:effectExtent l="0" t="0" r="0" b="0"/>
                <wp:wrapTight wrapText="bothSides">
                  <wp:wrapPolygon edited="0">
                    <wp:start x="8123" y="0"/>
                    <wp:lineTo x="6462" y="404"/>
                    <wp:lineTo x="2400" y="2624"/>
                    <wp:lineTo x="1292" y="5047"/>
                    <wp:lineTo x="369" y="6460"/>
                    <wp:lineTo x="0" y="8277"/>
                    <wp:lineTo x="0" y="13323"/>
                    <wp:lineTo x="923" y="16150"/>
                    <wp:lineTo x="3692" y="19379"/>
                    <wp:lineTo x="3877" y="19783"/>
                    <wp:lineTo x="7754" y="21398"/>
                    <wp:lineTo x="8492" y="21398"/>
                    <wp:lineTo x="12923" y="21398"/>
                    <wp:lineTo x="13846" y="21398"/>
                    <wp:lineTo x="17723" y="19379"/>
                    <wp:lineTo x="20492" y="16150"/>
                    <wp:lineTo x="21415" y="13323"/>
                    <wp:lineTo x="21415" y="8479"/>
                    <wp:lineTo x="21231" y="6460"/>
                    <wp:lineTo x="19569" y="4239"/>
                    <wp:lineTo x="19015" y="2826"/>
                    <wp:lineTo x="14954" y="404"/>
                    <wp:lineTo x="13292" y="0"/>
                    <wp:lineTo x="8123" y="0"/>
                  </wp:wrapPolygon>
                </wp:wrapTight>
                <wp:docPr id="1" name="Picture 1" descr="Ministry of Education Ethiop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nistry of Education Ethiopia"/>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228850" cy="20383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B367F" w:rsidRPr="0033198C" w:rsidRDefault="00EB367F" w:rsidP="00EB367F">
          <w:pPr>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28"/>
              <w:szCs w:val="28"/>
            </w:rPr>
          </w:pPr>
        </w:p>
        <w:p w:rsidR="00EB367F" w:rsidRPr="0033198C" w:rsidRDefault="00EB367F" w:rsidP="00EB367F">
          <w:pPr>
            <w:rPr>
              <w:rFonts w:ascii="Times New Roman" w:hAnsi="Times New Roman" w:cs="Times New Roman"/>
              <w:sz w:val="28"/>
            </w:rPr>
          </w:pPr>
        </w:p>
        <w:p w:rsidR="00EB367F" w:rsidRPr="0033198C" w:rsidRDefault="00EB367F" w:rsidP="00EB367F">
          <w:pPr>
            <w:rPr>
              <w:rFonts w:ascii="Times New Roman" w:hAnsi="Times New Roman" w:cs="Times New Roman"/>
              <w:sz w:val="28"/>
            </w:rPr>
          </w:pPr>
        </w:p>
        <w:p w:rsidR="00EB367F" w:rsidRPr="0033198C" w:rsidRDefault="00EB367F" w:rsidP="00EB367F">
          <w:pPr>
            <w:shd w:val="clear" w:color="auto" w:fill="FFFFFF"/>
            <w:spacing w:after="100" w:afterAutospacing="1"/>
            <w:jc w:val="center"/>
            <w:rPr>
              <w:rFonts w:ascii="Times New Roman" w:eastAsiaTheme="minorEastAsia" w:hAnsi="Times New Roman" w:cs="Times New Roman"/>
              <w:b/>
              <w:bCs/>
              <w:sz w:val="36"/>
              <w:szCs w:val="36"/>
            </w:rPr>
          </w:pPr>
          <w:r w:rsidRPr="0033198C">
            <w:rPr>
              <w:rFonts w:ascii="Times New Roman" w:eastAsiaTheme="minorEastAsia" w:hAnsi="Times New Roman" w:cs="Times New Roman"/>
              <w:b/>
              <w:bCs/>
              <w:sz w:val="36"/>
              <w:szCs w:val="36"/>
            </w:rPr>
            <w:t>Ministry of Education</w:t>
          </w:r>
        </w:p>
        <w:p w:rsidR="00EB367F" w:rsidRPr="0033198C" w:rsidRDefault="00EB367F" w:rsidP="00EB367F">
          <w:pPr>
            <w:pStyle w:val="NoSpacing"/>
            <w:spacing w:before="40" w:line="216" w:lineRule="auto"/>
            <w:jc w:val="center"/>
            <w:rPr>
              <w:rFonts w:ascii="Times New Roman" w:hAnsi="Times New Roman" w:cs="Times New Roman"/>
              <w:b/>
              <w:bCs/>
              <w:sz w:val="36"/>
              <w:szCs w:val="36"/>
            </w:rPr>
          </w:pPr>
        </w:p>
        <w:p w:rsidR="00EB367F" w:rsidRPr="0033198C" w:rsidRDefault="00EB367F" w:rsidP="00EB367F">
          <w:pPr>
            <w:pStyle w:val="NoSpacing"/>
            <w:spacing w:before="40" w:line="216" w:lineRule="auto"/>
            <w:jc w:val="center"/>
            <w:rPr>
              <w:rFonts w:ascii="Times New Roman" w:hAnsi="Times New Roman" w:cs="Times New Roman"/>
              <w:b/>
              <w:bCs/>
              <w:sz w:val="36"/>
              <w:szCs w:val="36"/>
            </w:rPr>
          </w:pPr>
        </w:p>
        <w:p w:rsidR="00EB367F" w:rsidRPr="0033198C" w:rsidRDefault="00EB367F" w:rsidP="00EB367F">
          <w:pPr>
            <w:pStyle w:val="NoSpacing"/>
            <w:spacing w:before="40" w:line="216" w:lineRule="auto"/>
            <w:jc w:val="center"/>
            <w:rPr>
              <w:rFonts w:ascii="Times New Roman" w:hAnsi="Times New Roman" w:cs="Times New Roman"/>
              <w:b/>
              <w:bCs/>
              <w:sz w:val="36"/>
              <w:szCs w:val="36"/>
            </w:rPr>
          </w:pPr>
        </w:p>
        <w:p w:rsidR="00EB367F" w:rsidRPr="0033198C" w:rsidRDefault="00EB367F" w:rsidP="00EB367F">
          <w:pPr>
            <w:pStyle w:val="NoSpacing"/>
            <w:spacing w:before="40" w:line="360" w:lineRule="auto"/>
            <w:jc w:val="center"/>
            <w:rPr>
              <w:rFonts w:ascii="Times New Roman" w:hAnsi="Times New Roman" w:cs="Times New Roman"/>
              <w:b/>
              <w:bCs/>
              <w:sz w:val="34"/>
              <w:szCs w:val="36"/>
            </w:rPr>
          </w:pPr>
          <w:r w:rsidRPr="0033198C">
            <w:rPr>
              <w:rFonts w:ascii="Times New Roman" w:hAnsi="Times New Roman" w:cs="Times New Roman"/>
              <w:b/>
              <w:bCs/>
              <w:sz w:val="34"/>
              <w:szCs w:val="36"/>
            </w:rPr>
            <w:t xml:space="preserve">Identified Competency Focus Areas and Core Courses for Ethiopian Higher Education Institutions’ Exit Examination </w:t>
          </w:r>
        </w:p>
        <w:p w:rsidR="00EB367F" w:rsidRPr="0033198C" w:rsidRDefault="00EB367F" w:rsidP="00EB367F">
          <w:pPr>
            <w:shd w:val="clear" w:color="auto" w:fill="FFFFFF"/>
            <w:spacing w:after="100" w:afterAutospacing="1"/>
            <w:jc w:val="center"/>
            <w:rPr>
              <w:rFonts w:ascii="Times New Roman" w:hAnsi="Times New Roman" w:cs="Times New Roman"/>
              <w:b/>
              <w:bCs/>
              <w:sz w:val="36"/>
              <w:szCs w:val="36"/>
            </w:rPr>
          </w:pPr>
        </w:p>
        <w:p w:rsidR="00EB367F" w:rsidRPr="0033198C" w:rsidRDefault="00EB367F" w:rsidP="00EB367F">
          <w:pPr>
            <w:shd w:val="clear" w:color="auto" w:fill="FFFFFF"/>
            <w:spacing w:after="100" w:afterAutospacing="1"/>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34"/>
              <w:szCs w:val="36"/>
            </w:rPr>
          </w:pPr>
          <w:r w:rsidRPr="0033198C">
            <w:rPr>
              <w:rFonts w:ascii="Times New Roman" w:hAnsi="Times New Roman" w:cs="Times New Roman"/>
              <w:b/>
              <w:bCs/>
              <w:sz w:val="34"/>
              <w:szCs w:val="36"/>
            </w:rPr>
            <w:t>Program: - Urban and Regional Planning</w:t>
          </w:r>
          <w:r w:rsidRPr="0033198C">
            <w:rPr>
              <w:rFonts w:ascii="Times New Roman" w:hAnsi="Times New Roman" w:cs="Times New Roman"/>
              <w:sz w:val="36"/>
              <w:lang w:val="en-US"/>
            </w:rPr>
            <w:t xml:space="preserve"> </w:t>
          </w:r>
          <w:r w:rsidRPr="0033198C">
            <w:rPr>
              <w:rFonts w:ascii="Times New Roman" w:hAnsi="Times New Roman" w:cs="Times New Roman"/>
              <w:b/>
              <w:bCs/>
              <w:sz w:val="34"/>
              <w:szCs w:val="36"/>
            </w:rPr>
            <w:t>in BSc.</w:t>
          </w:r>
        </w:p>
        <w:p w:rsidR="00EB367F" w:rsidRPr="0033198C" w:rsidRDefault="00EB367F" w:rsidP="00EB367F">
          <w:pPr>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36"/>
              <w:szCs w:val="36"/>
            </w:rPr>
          </w:pPr>
        </w:p>
        <w:p w:rsidR="00EB367F" w:rsidRPr="0033198C" w:rsidRDefault="00EB367F" w:rsidP="00EB367F">
          <w:pPr>
            <w:jc w:val="center"/>
            <w:rPr>
              <w:rFonts w:ascii="Times New Roman" w:hAnsi="Times New Roman" w:cs="Times New Roman"/>
              <w:b/>
              <w:bCs/>
              <w:sz w:val="28"/>
              <w:szCs w:val="28"/>
            </w:rPr>
          </w:pPr>
        </w:p>
        <w:p w:rsidR="00EB367F" w:rsidRPr="0033198C" w:rsidRDefault="00EB367F" w:rsidP="00EB367F">
          <w:pPr>
            <w:jc w:val="center"/>
            <w:rPr>
              <w:rFonts w:ascii="Times New Roman" w:hAnsi="Times New Roman" w:cs="Times New Roman"/>
              <w:b/>
              <w:bCs/>
            </w:rPr>
          </w:pPr>
        </w:p>
        <w:p w:rsidR="00EB367F" w:rsidRPr="0033198C" w:rsidRDefault="00EB367F" w:rsidP="00EB367F">
          <w:pPr>
            <w:spacing w:after="0"/>
            <w:jc w:val="right"/>
            <w:rPr>
              <w:rFonts w:ascii="Times New Roman" w:hAnsi="Times New Roman" w:cs="Times New Roman"/>
              <w:sz w:val="28"/>
            </w:rPr>
          </w:pPr>
          <w:r w:rsidRPr="0033198C">
            <w:rPr>
              <w:rFonts w:ascii="Times New Roman" w:hAnsi="Times New Roman" w:cs="Times New Roman"/>
              <w:sz w:val="28"/>
            </w:rPr>
            <w:t>July 2022</w:t>
          </w:r>
        </w:p>
        <w:p w:rsidR="00EB367F" w:rsidRPr="0033198C" w:rsidRDefault="00EB367F" w:rsidP="00EB367F">
          <w:pPr>
            <w:spacing w:after="0"/>
            <w:jc w:val="right"/>
            <w:rPr>
              <w:rFonts w:ascii="Times New Roman" w:hAnsi="Times New Roman" w:cs="Times New Roman"/>
              <w:sz w:val="28"/>
            </w:rPr>
          </w:pPr>
          <w:r w:rsidRPr="0033198C">
            <w:rPr>
              <w:rFonts w:ascii="Times New Roman" w:hAnsi="Times New Roman" w:cs="Times New Roman"/>
              <w:sz w:val="28"/>
            </w:rPr>
            <w:t>Addis Ababa</w:t>
          </w:r>
        </w:p>
        <w:p w:rsidR="00EB367F" w:rsidRPr="0033198C" w:rsidRDefault="00EB367F" w:rsidP="00EB367F">
          <w:pPr>
            <w:spacing w:after="0"/>
            <w:jc w:val="right"/>
            <w:rPr>
              <w:rFonts w:ascii="Times New Roman" w:hAnsi="Times New Roman" w:cs="Times New Roman"/>
              <w:sz w:val="28"/>
            </w:rPr>
          </w:pPr>
          <w:r w:rsidRPr="0033198C">
            <w:rPr>
              <w:rFonts w:ascii="Times New Roman" w:hAnsi="Times New Roman" w:cs="Times New Roman"/>
              <w:sz w:val="28"/>
            </w:rPr>
            <w:t>Ethiopia</w:t>
          </w:r>
        </w:p>
        <w:p w:rsidR="00EB367F" w:rsidRPr="0033198C" w:rsidRDefault="00986757" w:rsidP="00EB367F">
          <w:pPr>
            <w:spacing w:after="0"/>
            <w:jc w:val="right"/>
            <w:rPr>
              <w:rFonts w:ascii="Times New Roman" w:hAnsi="Times New Roman" w:cs="Times New Roman"/>
              <w:sz w:val="28"/>
            </w:rPr>
          </w:pPr>
        </w:p>
      </w:sdtContent>
    </w:sdt>
    <w:sdt>
      <w:sdtPr>
        <w:rPr>
          <w:rFonts w:ascii="Times New Roman" w:eastAsiaTheme="minorHAnsi" w:hAnsi="Times New Roman" w:cs="Times New Roman"/>
          <w:b w:val="0"/>
          <w:bCs w:val="0"/>
          <w:color w:val="auto"/>
          <w:sz w:val="22"/>
          <w:szCs w:val="22"/>
          <w:lang w:val="en-GB" w:eastAsia="en-US"/>
        </w:rPr>
        <w:id w:val="900248873"/>
        <w:docPartObj>
          <w:docPartGallery w:val="Table of Contents"/>
          <w:docPartUnique/>
        </w:docPartObj>
      </w:sdtPr>
      <w:sdtEndPr>
        <w:rPr>
          <w:noProof/>
        </w:rPr>
      </w:sdtEndPr>
      <w:sdtContent>
        <w:p w:rsidR="009A1FC6" w:rsidRPr="0033198C" w:rsidRDefault="009A1FC6" w:rsidP="00897B3C">
          <w:pPr>
            <w:pStyle w:val="TOCHeading"/>
            <w:spacing w:before="120" w:after="120" w:line="360" w:lineRule="auto"/>
            <w:rPr>
              <w:rFonts w:ascii="Times New Roman" w:hAnsi="Times New Roman" w:cs="Times New Roman"/>
              <w:sz w:val="24"/>
              <w:szCs w:val="24"/>
            </w:rPr>
          </w:pPr>
          <w:r w:rsidRPr="0033198C">
            <w:rPr>
              <w:rFonts w:ascii="Times New Roman" w:hAnsi="Times New Roman" w:cs="Times New Roman"/>
              <w:sz w:val="24"/>
              <w:szCs w:val="24"/>
            </w:rPr>
            <w:t>Contents</w:t>
          </w:r>
        </w:p>
        <w:p w:rsidR="000E6362" w:rsidRDefault="009A1FC6">
          <w:pPr>
            <w:pStyle w:val="TOC1"/>
            <w:tabs>
              <w:tab w:val="left" w:pos="440"/>
              <w:tab w:val="right" w:leader="dot" w:pos="9016"/>
            </w:tabs>
            <w:rPr>
              <w:rFonts w:eastAsiaTheme="minorEastAsia"/>
              <w:noProof/>
              <w:lang w:val="en-US"/>
            </w:rPr>
          </w:pPr>
          <w:r w:rsidRPr="0033198C">
            <w:rPr>
              <w:rFonts w:ascii="Times New Roman" w:hAnsi="Times New Roman" w:cs="Times New Roman"/>
              <w:sz w:val="24"/>
              <w:szCs w:val="24"/>
            </w:rPr>
            <w:fldChar w:fldCharType="begin"/>
          </w:r>
          <w:r w:rsidRPr="0033198C">
            <w:rPr>
              <w:rFonts w:ascii="Times New Roman" w:hAnsi="Times New Roman" w:cs="Times New Roman"/>
              <w:sz w:val="24"/>
              <w:szCs w:val="24"/>
            </w:rPr>
            <w:instrText xml:space="preserve"> TOC \o "1-3" \h \z \u </w:instrText>
          </w:r>
          <w:r w:rsidRPr="0033198C">
            <w:rPr>
              <w:rFonts w:ascii="Times New Roman" w:hAnsi="Times New Roman" w:cs="Times New Roman"/>
              <w:sz w:val="24"/>
              <w:szCs w:val="24"/>
            </w:rPr>
            <w:fldChar w:fldCharType="separate"/>
          </w:r>
          <w:hyperlink w:anchor="_Toc109835750" w:history="1">
            <w:r w:rsidR="000E6362" w:rsidRPr="00220B3E">
              <w:rPr>
                <w:rStyle w:val="Hyperlink"/>
                <w:rFonts w:ascii="Times New Roman" w:hAnsi="Times New Roman" w:cs="Times New Roman"/>
                <w:noProof/>
                <w:lang w:val="en-US"/>
              </w:rPr>
              <w:t>1.</w:t>
            </w:r>
            <w:r w:rsidR="000E6362">
              <w:rPr>
                <w:rFonts w:eastAsiaTheme="minorEastAsia"/>
                <w:noProof/>
                <w:lang w:val="en-US"/>
              </w:rPr>
              <w:tab/>
            </w:r>
            <w:r w:rsidR="000E6362" w:rsidRPr="00220B3E">
              <w:rPr>
                <w:rStyle w:val="Hyperlink"/>
                <w:rFonts w:ascii="Times New Roman" w:hAnsi="Times New Roman" w:cs="Times New Roman"/>
                <w:noProof/>
                <w:lang w:val="en-US"/>
              </w:rPr>
              <w:t>Introduction</w:t>
            </w:r>
            <w:r w:rsidR="000E6362">
              <w:rPr>
                <w:noProof/>
                <w:webHidden/>
              </w:rPr>
              <w:tab/>
            </w:r>
            <w:r w:rsidR="000E6362">
              <w:rPr>
                <w:noProof/>
                <w:webHidden/>
              </w:rPr>
              <w:fldChar w:fldCharType="begin"/>
            </w:r>
            <w:r w:rsidR="000E6362">
              <w:rPr>
                <w:noProof/>
                <w:webHidden/>
              </w:rPr>
              <w:instrText xml:space="preserve"> PAGEREF _Toc109835750 \h </w:instrText>
            </w:r>
            <w:r w:rsidR="000E6362">
              <w:rPr>
                <w:noProof/>
                <w:webHidden/>
              </w:rPr>
            </w:r>
            <w:r w:rsidR="000E6362">
              <w:rPr>
                <w:noProof/>
                <w:webHidden/>
              </w:rPr>
              <w:fldChar w:fldCharType="separate"/>
            </w:r>
            <w:r w:rsidR="000E6362">
              <w:rPr>
                <w:noProof/>
                <w:webHidden/>
              </w:rPr>
              <w:t>3</w:t>
            </w:r>
            <w:r w:rsidR="000E6362">
              <w:rPr>
                <w:noProof/>
                <w:webHidden/>
              </w:rPr>
              <w:fldChar w:fldCharType="end"/>
            </w:r>
          </w:hyperlink>
        </w:p>
        <w:p w:rsidR="000E6362" w:rsidRDefault="00986757">
          <w:pPr>
            <w:pStyle w:val="TOC1"/>
            <w:tabs>
              <w:tab w:val="left" w:pos="440"/>
              <w:tab w:val="right" w:leader="dot" w:pos="9016"/>
            </w:tabs>
            <w:rPr>
              <w:rFonts w:eastAsiaTheme="minorEastAsia"/>
              <w:noProof/>
              <w:lang w:val="en-US"/>
            </w:rPr>
          </w:pPr>
          <w:hyperlink w:anchor="_Toc109835751" w:history="1">
            <w:r w:rsidR="000E6362" w:rsidRPr="00220B3E">
              <w:rPr>
                <w:rStyle w:val="Hyperlink"/>
                <w:rFonts w:ascii="Times New Roman" w:hAnsi="Times New Roman" w:cs="Times New Roman"/>
                <w:noProof/>
                <w:lang w:val="en-US"/>
              </w:rPr>
              <w:t>2.</w:t>
            </w:r>
            <w:r w:rsidR="000E6362">
              <w:rPr>
                <w:rFonts w:eastAsiaTheme="minorEastAsia"/>
                <w:noProof/>
                <w:lang w:val="en-US"/>
              </w:rPr>
              <w:tab/>
            </w:r>
            <w:r w:rsidR="000E6362" w:rsidRPr="00220B3E">
              <w:rPr>
                <w:rStyle w:val="Hyperlink"/>
                <w:rFonts w:ascii="Times New Roman" w:hAnsi="Times New Roman" w:cs="Times New Roman"/>
                <w:noProof/>
                <w:lang w:val="en-US"/>
              </w:rPr>
              <w:t>Expected Graduate Profile</w:t>
            </w:r>
            <w:r w:rsidR="000E6362">
              <w:rPr>
                <w:noProof/>
                <w:webHidden/>
              </w:rPr>
              <w:tab/>
            </w:r>
            <w:r w:rsidR="000E6362">
              <w:rPr>
                <w:noProof/>
                <w:webHidden/>
              </w:rPr>
              <w:fldChar w:fldCharType="begin"/>
            </w:r>
            <w:r w:rsidR="000E6362">
              <w:rPr>
                <w:noProof/>
                <w:webHidden/>
              </w:rPr>
              <w:instrText xml:space="preserve"> PAGEREF _Toc109835751 \h </w:instrText>
            </w:r>
            <w:r w:rsidR="000E6362">
              <w:rPr>
                <w:noProof/>
                <w:webHidden/>
              </w:rPr>
            </w:r>
            <w:r w:rsidR="000E6362">
              <w:rPr>
                <w:noProof/>
                <w:webHidden/>
              </w:rPr>
              <w:fldChar w:fldCharType="separate"/>
            </w:r>
            <w:r w:rsidR="000E6362">
              <w:rPr>
                <w:noProof/>
                <w:webHidden/>
              </w:rPr>
              <w:t>4</w:t>
            </w:r>
            <w:r w:rsidR="000E6362">
              <w:rPr>
                <w:noProof/>
                <w:webHidden/>
              </w:rPr>
              <w:fldChar w:fldCharType="end"/>
            </w:r>
          </w:hyperlink>
        </w:p>
        <w:p w:rsidR="000E6362" w:rsidRDefault="00986757">
          <w:pPr>
            <w:pStyle w:val="TOC1"/>
            <w:tabs>
              <w:tab w:val="left" w:pos="440"/>
              <w:tab w:val="right" w:leader="dot" w:pos="9016"/>
            </w:tabs>
            <w:rPr>
              <w:rFonts w:eastAsiaTheme="minorEastAsia"/>
              <w:noProof/>
              <w:lang w:val="en-US"/>
            </w:rPr>
          </w:pPr>
          <w:hyperlink w:anchor="_Toc109835752" w:history="1">
            <w:r w:rsidR="000E6362" w:rsidRPr="00220B3E">
              <w:rPr>
                <w:rStyle w:val="Hyperlink"/>
                <w:rFonts w:ascii="Times New Roman" w:hAnsi="Times New Roman" w:cs="Times New Roman"/>
                <w:noProof/>
                <w:lang w:val="en-US"/>
              </w:rPr>
              <w:t>3.</w:t>
            </w:r>
            <w:r w:rsidR="000E6362">
              <w:rPr>
                <w:rFonts w:eastAsiaTheme="minorEastAsia"/>
                <w:noProof/>
                <w:lang w:val="en-US"/>
              </w:rPr>
              <w:tab/>
            </w:r>
            <w:r w:rsidR="000E6362" w:rsidRPr="00220B3E">
              <w:rPr>
                <w:rStyle w:val="Hyperlink"/>
                <w:rFonts w:ascii="Times New Roman" w:hAnsi="Times New Roman" w:cs="Times New Roman"/>
                <w:noProof/>
                <w:lang w:val="en-US"/>
              </w:rPr>
              <w:t>Competency and Learning Outcomes</w:t>
            </w:r>
            <w:r w:rsidR="000E6362">
              <w:rPr>
                <w:noProof/>
                <w:webHidden/>
              </w:rPr>
              <w:tab/>
            </w:r>
            <w:r w:rsidR="000E6362">
              <w:rPr>
                <w:noProof/>
                <w:webHidden/>
              </w:rPr>
              <w:fldChar w:fldCharType="begin"/>
            </w:r>
            <w:r w:rsidR="000E6362">
              <w:rPr>
                <w:noProof/>
                <w:webHidden/>
              </w:rPr>
              <w:instrText xml:space="preserve"> PAGEREF _Toc109835752 \h </w:instrText>
            </w:r>
            <w:r w:rsidR="000E6362">
              <w:rPr>
                <w:noProof/>
                <w:webHidden/>
              </w:rPr>
            </w:r>
            <w:r w:rsidR="000E6362">
              <w:rPr>
                <w:noProof/>
                <w:webHidden/>
              </w:rPr>
              <w:fldChar w:fldCharType="separate"/>
            </w:r>
            <w:r w:rsidR="000E6362">
              <w:rPr>
                <w:noProof/>
                <w:webHidden/>
              </w:rPr>
              <w:t>4</w:t>
            </w:r>
            <w:r w:rsidR="000E6362">
              <w:rPr>
                <w:noProof/>
                <w:webHidden/>
              </w:rPr>
              <w:fldChar w:fldCharType="end"/>
            </w:r>
          </w:hyperlink>
        </w:p>
        <w:p w:rsidR="000E6362" w:rsidRDefault="00986757">
          <w:pPr>
            <w:pStyle w:val="TOC1"/>
            <w:tabs>
              <w:tab w:val="left" w:pos="440"/>
              <w:tab w:val="right" w:leader="dot" w:pos="9016"/>
            </w:tabs>
            <w:rPr>
              <w:rFonts w:eastAsiaTheme="minorEastAsia"/>
              <w:noProof/>
              <w:lang w:val="en-US"/>
            </w:rPr>
          </w:pPr>
          <w:hyperlink w:anchor="_Toc109835753" w:history="1">
            <w:r w:rsidR="000E6362" w:rsidRPr="00220B3E">
              <w:rPr>
                <w:rStyle w:val="Hyperlink"/>
                <w:rFonts w:ascii="Times New Roman" w:hAnsi="Times New Roman" w:cs="Times New Roman"/>
                <w:noProof/>
              </w:rPr>
              <w:t>4.</w:t>
            </w:r>
            <w:r w:rsidR="000E6362">
              <w:rPr>
                <w:rFonts w:eastAsiaTheme="minorEastAsia"/>
                <w:noProof/>
                <w:lang w:val="en-US"/>
              </w:rPr>
              <w:tab/>
            </w:r>
            <w:r w:rsidR="000E6362" w:rsidRPr="00220B3E">
              <w:rPr>
                <w:rStyle w:val="Hyperlink"/>
                <w:rFonts w:ascii="Times New Roman" w:hAnsi="Times New Roman" w:cs="Times New Roman"/>
                <w:noProof/>
              </w:rPr>
              <w:t>Courses to be Included in the Exit Exam</w:t>
            </w:r>
            <w:r w:rsidR="000E6362">
              <w:rPr>
                <w:noProof/>
                <w:webHidden/>
              </w:rPr>
              <w:tab/>
            </w:r>
            <w:r w:rsidR="000E6362">
              <w:rPr>
                <w:noProof/>
                <w:webHidden/>
              </w:rPr>
              <w:fldChar w:fldCharType="begin"/>
            </w:r>
            <w:r w:rsidR="000E6362">
              <w:rPr>
                <w:noProof/>
                <w:webHidden/>
              </w:rPr>
              <w:instrText xml:space="preserve"> PAGEREF _Toc109835753 \h </w:instrText>
            </w:r>
            <w:r w:rsidR="000E6362">
              <w:rPr>
                <w:noProof/>
                <w:webHidden/>
              </w:rPr>
            </w:r>
            <w:r w:rsidR="000E6362">
              <w:rPr>
                <w:noProof/>
                <w:webHidden/>
              </w:rPr>
              <w:fldChar w:fldCharType="separate"/>
            </w:r>
            <w:r w:rsidR="000E6362">
              <w:rPr>
                <w:noProof/>
                <w:webHidden/>
              </w:rPr>
              <w:t>6</w:t>
            </w:r>
            <w:r w:rsidR="000E6362">
              <w:rPr>
                <w:noProof/>
                <w:webHidden/>
              </w:rPr>
              <w:fldChar w:fldCharType="end"/>
            </w:r>
          </w:hyperlink>
        </w:p>
        <w:p w:rsidR="000E6362" w:rsidRDefault="00986757">
          <w:pPr>
            <w:pStyle w:val="TOC1"/>
            <w:tabs>
              <w:tab w:val="left" w:pos="440"/>
              <w:tab w:val="right" w:leader="dot" w:pos="9016"/>
            </w:tabs>
            <w:rPr>
              <w:rFonts w:eastAsiaTheme="minorEastAsia"/>
              <w:noProof/>
              <w:lang w:val="en-US"/>
            </w:rPr>
          </w:pPr>
          <w:hyperlink w:anchor="_Toc109835754" w:history="1">
            <w:r w:rsidR="000E6362" w:rsidRPr="00220B3E">
              <w:rPr>
                <w:rStyle w:val="Hyperlink"/>
                <w:rFonts w:ascii="Century Gothic" w:hAnsi="Century Gothic" w:cs="Times New Roman"/>
                <w:noProof/>
              </w:rPr>
              <w:t>5.</w:t>
            </w:r>
            <w:r w:rsidR="000E6362">
              <w:rPr>
                <w:rFonts w:eastAsiaTheme="minorEastAsia"/>
                <w:noProof/>
                <w:lang w:val="en-US"/>
              </w:rPr>
              <w:tab/>
            </w:r>
            <w:r w:rsidR="000E6362" w:rsidRPr="00220B3E">
              <w:rPr>
                <w:rStyle w:val="Hyperlink"/>
                <w:rFonts w:ascii="Times New Roman" w:hAnsi="Times New Roman" w:cs="Times New Roman"/>
                <w:noProof/>
              </w:rPr>
              <w:t>Conclusion</w:t>
            </w:r>
            <w:r w:rsidR="000E6362">
              <w:rPr>
                <w:noProof/>
                <w:webHidden/>
              </w:rPr>
              <w:tab/>
            </w:r>
            <w:r w:rsidR="000E6362">
              <w:rPr>
                <w:noProof/>
                <w:webHidden/>
              </w:rPr>
              <w:fldChar w:fldCharType="begin"/>
            </w:r>
            <w:r w:rsidR="000E6362">
              <w:rPr>
                <w:noProof/>
                <w:webHidden/>
              </w:rPr>
              <w:instrText xml:space="preserve"> PAGEREF _Toc109835754 \h </w:instrText>
            </w:r>
            <w:r w:rsidR="000E6362">
              <w:rPr>
                <w:noProof/>
                <w:webHidden/>
              </w:rPr>
            </w:r>
            <w:r w:rsidR="000E6362">
              <w:rPr>
                <w:noProof/>
                <w:webHidden/>
              </w:rPr>
              <w:fldChar w:fldCharType="separate"/>
            </w:r>
            <w:r w:rsidR="000E6362">
              <w:rPr>
                <w:noProof/>
                <w:webHidden/>
              </w:rPr>
              <w:t>7</w:t>
            </w:r>
            <w:r w:rsidR="000E6362">
              <w:rPr>
                <w:noProof/>
                <w:webHidden/>
              </w:rPr>
              <w:fldChar w:fldCharType="end"/>
            </w:r>
          </w:hyperlink>
        </w:p>
        <w:p w:rsidR="009A1FC6" w:rsidRPr="0033198C" w:rsidRDefault="009A1FC6" w:rsidP="00897B3C">
          <w:pPr>
            <w:spacing w:before="120" w:after="120" w:line="360" w:lineRule="auto"/>
            <w:rPr>
              <w:rFonts w:ascii="Times New Roman" w:hAnsi="Times New Roman" w:cs="Times New Roman"/>
            </w:rPr>
          </w:pPr>
          <w:r w:rsidRPr="0033198C">
            <w:rPr>
              <w:rFonts w:ascii="Times New Roman" w:hAnsi="Times New Roman" w:cs="Times New Roman"/>
              <w:b/>
              <w:bCs/>
              <w:noProof/>
              <w:sz w:val="24"/>
              <w:szCs w:val="24"/>
            </w:rPr>
            <w:fldChar w:fldCharType="end"/>
          </w:r>
        </w:p>
      </w:sdtContent>
    </w:sdt>
    <w:p w:rsidR="00B36BF1" w:rsidRPr="0033198C" w:rsidRDefault="00B36BF1" w:rsidP="00897B3C">
      <w:pPr>
        <w:spacing w:before="120" w:after="120" w:line="360" w:lineRule="auto"/>
        <w:rPr>
          <w:rFonts w:ascii="Times New Roman" w:eastAsiaTheme="majorEastAsia" w:hAnsi="Times New Roman" w:cs="Times New Roman"/>
          <w:b/>
          <w:bCs/>
          <w:color w:val="365F91" w:themeColor="accent1" w:themeShade="BF"/>
          <w:sz w:val="28"/>
          <w:szCs w:val="28"/>
          <w:lang w:val="en-US"/>
        </w:rPr>
      </w:pPr>
    </w:p>
    <w:p w:rsidR="003821F6" w:rsidRPr="0033198C" w:rsidRDefault="003821F6" w:rsidP="00897B3C">
      <w:pPr>
        <w:spacing w:before="120" w:after="120" w:line="360" w:lineRule="auto"/>
        <w:rPr>
          <w:rFonts w:ascii="Times New Roman" w:eastAsiaTheme="majorEastAsia" w:hAnsi="Times New Roman" w:cs="Times New Roman"/>
          <w:b/>
          <w:bCs/>
          <w:color w:val="365F91" w:themeColor="accent1" w:themeShade="BF"/>
          <w:sz w:val="28"/>
          <w:szCs w:val="28"/>
          <w:lang w:val="en-US"/>
        </w:rPr>
      </w:pPr>
      <w:r w:rsidRPr="0033198C">
        <w:rPr>
          <w:rFonts w:ascii="Times New Roman" w:hAnsi="Times New Roman" w:cs="Times New Roman"/>
          <w:lang w:val="en-US"/>
        </w:rPr>
        <w:br w:type="page"/>
      </w:r>
    </w:p>
    <w:p w:rsidR="00B36BF1" w:rsidRPr="0033198C" w:rsidRDefault="00B36BF1" w:rsidP="009852B6">
      <w:pPr>
        <w:pStyle w:val="Heading1"/>
        <w:numPr>
          <w:ilvl w:val="0"/>
          <w:numId w:val="7"/>
        </w:numPr>
        <w:spacing w:before="120" w:after="120" w:line="360" w:lineRule="auto"/>
        <w:ind w:left="714" w:hanging="357"/>
        <w:jc w:val="both"/>
        <w:rPr>
          <w:rFonts w:ascii="Times New Roman" w:hAnsi="Times New Roman" w:cs="Times New Roman"/>
          <w:sz w:val="24"/>
          <w:szCs w:val="24"/>
          <w:lang w:val="en-US"/>
        </w:rPr>
      </w:pPr>
      <w:bookmarkStart w:id="1" w:name="_Toc109835750"/>
      <w:r w:rsidRPr="0033198C">
        <w:rPr>
          <w:rFonts w:ascii="Times New Roman" w:hAnsi="Times New Roman" w:cs="Times New Roman"/>
          <w:lang w:val="en-US"/>
        </w:rPr>
        <w:lastRenderedPageBreak/>
        <w:t>Introduction</w:t>
      </w:r>
      <w:bookmarkEnd w:id="1"/>
    </w:p>
    <w:p w:rsidR="001B5DD8" w:rsidRPr="0033198C" w:rsidRDefault="00702D03" w:rsidP="0005797D">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The Ministry of Education is planning to </w:t>
      </w:r>
      <w:r w:rsidR="00066367" w:rsidRPr="0033198C">
        <w:rPr>
          <w:rFonts w:ascii="Times New Roman" w:hAnsi="Times New Roman" w:cs="Times New Roman"/>
          <w:sz w:val="24"/>
          <w:szCs w:val="24"/>
          <w:lang w:val="en-US"/>
        </w:rPr>
        <w:t>start exit exams for selected undergraduate programs as of the 2022/23 (2015 E.C.</w:t>
      </w:r>
      <w:r w:rsidR="00123B51" w:rsidRPr="0033198C">
        <w:rPr>
          <w:rFonts w:ascii="Times New Roman" w:hAnsi="Times New Roman" w:cs="Times New Roman"/>
          <w:sz w:val="24"/>
          <w:szCs w:val="24"/>
          <w:lang w:val="en-US"/>
        </w:rPr>
        <w:t>)</w:t>
      </w:r>
      <w:r w:rsidR="00066367" w:rsidRPr="0033198C">
        <w:rPr>
          <w:rFonts w:ascii="Times New Roman" w:hAnsi="Times New Roman" w:cs="Times New Roman"/>
          <w:sz w:val="24"/>
          <w:szCs w:val="24"/>
          <w:lang w:val="en-US"/>
        </w:rPr>
        <w:t xml:space="preserve"> academic</w:t>
      </w:r>
      <w:r w:rsidR="00123B51" w:rsidRPr="0033198C">
        <w:rPr>
          <w:rFonts w:ascii="Times New Roman" w:hAnsi="Times New Roman" w:cs="Times New Roman"/>
          <w:sz w:val="24"/>
          <w:szCs w:val="24"/>
          <w:lang w:val="en-US"/>
        </w:rPr>
        <w:t xml:space="preserve"> y</w:t>
      </w:r>
      <w:r w:rsidR="00066367" w:rsidRPr="0033198C">
        <w:rPr>
          <w:rFonts w:ascii="Times New Roman" w:hAnsi="Times New Roman" w:cs="Times New Roman"/>
          <w:sz w:val="24"/>
          <w:szCs w:val="24"/>
          <w:lang w:val="en-US"/>
        </w:rPr>
        <w:t>ear</w:t>
      </w:r>
      <w:r w:rsidR="00123B51" w:rsidRPr="0033198C">
        <w:rPr>
          <w:rFonts w:ascii="Times New Roman" w:hAnsi="Times New Roman" w:cs="Times New Roman"/>
          <w:sz w:val="24"/>
          <w:szCs w:val="24"/>
          <w:lang w:val="en-US"/>
        </w:rPr>
        <w:t xml:space="preserve">. </w:t>
      </w:r>
      <w:r w:rsidR="001B5DD8" w:rsidRPr="0033198C">
        <w:rPr>
          <w:rFonts w:ascii="Times New Roman" w:hAnsi="Times New Roman" w:cs="Times New Roman"/>
          <w:sz w:val="24"/>
          <w:szCs w:val="24"/>
          <w:lang w:val="en-US"/>
        </w:rPr>
        <w:t xml:space="preserve">The Ministry envisages that the implementation of the </w:t>
      </w:r>
      <w:r w:rsidR="00123B51" w:rsidRPr="0033198C">
        <w:rPr>
          <w:rFonts w:ascii="Times New Roman" w:hAnsi="Times New Roman" w:cs="Times New Roman"/>
          <w:sz w:val="24"/>
          <w:szCs w:val="24"/>
          <w:lang w:val="en-US"/>
        </w:rPr>
        <w:t>exit exam will likely</w:t>
      </w:r>
      <w:r w:rsidR="00123B51" w:rsidRPr="0033198C">
        <w:rPr>
          <w:rFonts w:ascii="Times New Roman" w:hAnsi="Times New Roman" w:cs="Times New Roman"/>
          <w:sz w:val="24"/>
          <w:szCs w:val="24"/>
        </w:rPr>
        <w:t xml:space="preserve"> </w:t>
      </w:r>
      <w:r w:rsidR="001B5DD8" w:rsidRPr="0033198C">
        <w:rPr>
          <w:rFonts w:ascii="Times New Roman" w:hAnsi="Times New Roman" w:cs="Times New Roman"/>
          <w:sz w:val="24"/>
          <w:szCs w:val="24"/>
          <w:lang w:val="en-US"/>
        </w:rPr>
        <w:t>increase the</w:t>
      </w:r>
      <w:r w:rsidR="00123B51" w:rsidRPr="0033198C">
        <w:rPr>
          <w:rFonts w:ascii="Times New Roman" w:hAnsi="Times New Roman" w:cs="Times New Roman"/>
          <w:sz w:val="24"/>
          <w:szCs w:val="24"/>
          <w:lang w:val="en-US"/>
        </w:rPr>
        <w:t xml:space="preserve"> quality education</w:t>
      </w:r>
      <w:r w:rsidR="001B5DD8" w:rsidRPr="0033198C">
        <w:rPr>
          <w:rFonts w:ascii="Times New Roman" w:hAnsi="Times New Roman" w:cs="Times New Roman"/>
          <w:sz w:val="24"/>
          <w:szCs w:val="24"/>
          <w:lang w:val="en-US"/>
        </w:rPr>
        <w:t xml:space="preserve"> and f</w:t>
      </w:r>
      <w:r w:rsidR="00123B51" w:rsidRPr="0033198C">
        <w:rPr>
          <w:rFonts w:ascii="Times New Roman" w:hAnsi="Times New Roman" w:cs="Times New Roman"/>
          <w:sz w:val="24"/>
          <w:szCs w:val="24"/>
          <w:lang w:val="en-US"/>
        </w:rPr>
        <w:t>ill the skill gap</w:t>
      </w:r>
      <w:r w:rsidR="00BB72BF" w:rsidRPr="0033198C">
        <w:rPr>
          <w:rFonts w:ascii="Times New Roman" w:hAnsi="Times New Roman" w:cs="Times New Roman"/>
          <w:sz w:val="24"/>
          <w:szCs w:val="24"/>
          <w:lang w:val="en-US"/>
        </w:rPr>
        <w:t>s</w:t>
      </w:r>
      <w:r w:rsidR="00123B51" w:rsidRPr="0033198C">
        <w:rPr>
          <w:rFonts w:ascii="Times New Roman" w:hAnsi="Times New Roman" w:cs="Times New Roman"/>
          <w:sz w:val="24"/>
          <w:szCs w:val="24"/>
          <w:lang w:val="en-US"/>
        </w:rPr>
        <w:t xml:space="preserve"> between the demand of the industry and competencies of the graduates</w:t>
      </w:r>
      <w:r w:rsidR="001B5DD8" w:rsidRPr="0033198C">
        <w:rPr>
          <w:rFonts w:ascii="Times New Roman" w:hAnsi="Times New Roman" w:cs="Times New Roman"/>
          <w:sz w:val="24"/>
          <w:szCs w:val="24"/>
          <w:lang w:val="en-US"/>
        </w:rPr>
        <w:t>.</w:t>
      </w:r>
    </w:p>
    <w:p w:rsidR="00CC242D" w:rsidRPr="0033198C" w:rsidRDefault="00123B51" w:rsidP="00CC242D">
      <w:pPr>
        <w:spacing w:before="120" w:after="24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O</w:t>
      </w:r>
      <w:r w:rsidR="00066367" w:rsidRPr="0033198C">
        <w:rPr>
          <w:rFonts w:ascii="Times New Roman" w:hAnsi="Times New Roman" w:cs="Times New Roman"/>
          <w:sz w:val="24"/>
          <w:szCs w:val="24"/>
          <w:lang w:val="en-US"/>
        </w:rPr>
        <w:t>ne of the undergraduate programs selected</w:t>
      </w:r>
      <w:r w:rsidRPr="0033198C">
        <w:rPr>
          <w:rFonts w:ascii="Times New Roman" w:hAnsi="Times New Roman" w:cs="Times New Roman"/>
          <w:sz w:val="24"/>
          <w:szCs w:val="24"/>
          <w:lang w:val="en-US"/>
        </w:rPr>
        <w:t xml:space="preserve"> for the conduct of the exit exam is</w:t>
      </w:r>
      <w:r w:rsidR="00066367" w:rsidRPr="0033198C">
        <w:rPr>
          <w:rFonts w:ascii="Times New Roman" w:hAnsi="Times New Roman" w:cs="Times New Roman"/>
          <w:sz w:val="24"/>
          <w:szCs w:val="24"/>
          <w:lang w:val="en-US"/>
        </w:rPr>
        <w:t xml:space="preserve"> </w:t>
      </w:r>
      <w:r w:rsidRPr="0033198C">
        <w:rPr>
          <w:rFonts w:ascii="Times New Roman" w:hAnsi="Times New Roman" w:cs="Times New Roman"/>
          <w:sz w:val="24"/>
          <w:szCs w:val="24"/>
          <w:lang w:val="en-US"/>
        </w:rPr>
        <w:t xml:space="preserve">the </w:t>
      </w:r>
      <w:r w:rsidR="00066367" w:rsidRPr="0033198C">
        <w:rPr>
          <w:rFonts w:ascii="Times New Roman" w:hAnsi="Times New Roman" w:cs="Times New Roman"/>
          <w:sz w:val="24"/>
          <w:szCs w:val="24"/>
          <w:lang w:val="en-US"/>
        </w:rPr>
        <w:t>‘Urban and Regional Planning program</w:t>
      </w:r>
      <w:r w:rsidRPr="0033198C">
        <w:rPr>
          <w:rFonts w:ascii="Times New Roman" w:hAnsi="Times New Roman" w:cs="Times New Roman"/>
          <w:sz w:val="24"/>
          <w:szCs w:val="24"/>
          <w:lang w:val="en-US"/>
        </w:rPr>
        <w:t>’ given in</w:t>
      </w:r>
      <w:r w:rsidR="00BB72BF" w:rsidRPr="0033198C">
        <w:rPr>
          <w:rFonts w:ascii="Times New Roman" w:hAnsi="Times New Roman" w:cs="Times New Roman"/>
          <w:sz w:val="24"/>
          <w:szCs w:val="24"/>
          <w:lang w:val="en-US"/>
        </w:rPr>
        <w:t xml:space="preserve"> a</w:t>
      </w:r>
      <w:r w:rsidRPr="0033198C">
        <w:rPr>
          <w:rFonts w:ascii="Times New Roman" w:hAnsi="Times New Roman" w:cs="Times New Roman"/>
          <w:sz w:val="24"/>
          <w:szCs w:val="24"/>
          <w:lang w:val="en-US"/>
        </w:rPr>
        <w:t xml:space="preserve"> number of universities across the country</w:t>
      </w:r>
      <w:r w:rsidR="00195BBF" w:rsidRPr="0033198C">
        <w:rPr>
          <w:rFonts w:ascii="Times New Roman" w:hAnsi="Times New Roman" w:cs="Times New Roman"/>
          <w:sz w:val="24"/>
          <w:szCs w:val="24"/>
          <w:lang w:val="en-US"/>
        </w:rPr>
        <w:t xml:space="preserve">. </w:t>
      </w:r>
      <w:r w:rsidR="00E41428" w:rsidRPr="0033198C">
        <w:rPr>
          <w:rFonts w:ascii="Times New Roman" w:hAnsi="Times New Roman" w:cs="Times New Roman"/>
          <w:sz w:val="24"/>
          <w:szCs w:val="24"/>
          <w:lang w:val="en-US"/>
        </w:rPr>
        <w:t>A total of 60 courses are offered in this five year program which are intended to enable t</w:t>
      </w:r>
      <w:r w:rsidR="00195BBF" w:rsidRPr="0033198C">
        <w:rPr>
          <w:rFonts w:ascii="Times New Roman" w:hAnsi="Times New Roman" w:cs="Times New Roman"/>
          <w:sz w:val="24"/>
          <w:szCs w:val="24"/>
          <w:lang w:val="en-US"/>
        </w:rPr>
        <w:t>he urban and regional planner to acquire knowledge in multi-disciplinary subjects with major focus on core and subordinate courses. As shown in the Table below, this has been ensured in the program curriculum structure. The core and subordin</w:t>
      </w:r>
      <w:r w:rsidR="00CC242D" w:rsidRPr="0033198C">
        <w:rPr>
          <w:rFonts w:ascii="Times New Roman" w:hAnsi="Times New Roman" w:cs="Times New Roman"/>
          <w:sz w:val="24"/>
          <w:szCs w:val="24"/>
          <w:lang w:val="en-US"/>
        </w:rPr>
        <w:t>ate courses account for about 68.6</w:t>
      </w:r>
      <w:r w:rsidR="00195BBF" w:rsidRPr="0033198C">
        <w:rPr>
          <w:rFonts w:ascii="Times New Roman" w:hAnsi="Times New Roman" w:cs="Times New Roman"/>
          <w:sz w:val="24"/>
          <w:szCs w:val="24"/>
          <w:lang w:val="en-US"/>
        </w:rPr>
        <w:t>% of the total ECTS of the program.</w:t>
      </w:r>
      <w:r w:rsidR="00CC242D" w:rsidRPr="0033198C">
        <w:rPr>
          <w:rFonts w:ascii="Times New Roman" w:hAnsi="Times New Roman" w:cs="Times New Roman"/>
          <w:sz w:val="24"/>
          <w:szCs w:val="24"/>
          <w:lang w:val="en-US"/>
        </w:rPr>
        <w:t xml:space="preserve"> While t</w:t>
      </w:r>
      <w:r w:rsidR="00195BBF" w:rsidRPr="0033198C">
        <w:rPr>
          <w:rFonts w:ascii="Times New Roman" w:hAnsi="Times New Roman" w:cs="Times New Roman"/>
          <w:sz w:val="24"/>
          <w:szCs w:val="24"/>
          <w:lang w:val="en-US"/>
        </w:rPr>
        <w:t xml:space="preserve">he </w:t>
      </w:r>
      <w:r w:rsidR="00CC242D" w:rsidRPr="0033198C">
        <w:rPr>
          <w:rFonts w:ascii="Times New Roman" w:hAnsi="Times New Roman" w:cs="Times New Roman"/>
          <w:sz w:val="24"/>
          <w:szCs w:val="24"/>
          <w:lang w:val="en-US"/>
        </w:rPr>
        <w:t xml:space="preserve">rest 32.4 % of ECTS are goes to </w:t>
      </w:r>
      <w:r w:rsidR="00195BBF" w:rsidRPr="0033198C">
        <w:rPr>
          <w:rFonts w:ascii="Times New Roman" w:hAnsi="Times New Roman" w:cs="Times New Roman"/>
          <w:sz w:val="24"/>
          <w:szCs w:val="24"/>
          <w:lang w:val="en-US"/>
        </w:rPr>
        <w:t xml:space="preserve">freshman and general </w:t>
      </w:r>
      <w:r w:rsidR="00CC242D" w:rsidRPr="0033198C">
        <w:rPr>
          <w:rFonts w:ascii="Times New Roman" w:hAnsi="Times New Roman" w:cs="Times New Roman"/>
          <w:sz w:val="24"/>
          <w:szCs w:val="24"/>
          <w:lang w:val="en-US"/>
        </w:rPr>
        <w:t xml:space="preserve">skill </w:t>
      </w:r>
      <w:r w:rsidR="00195BBF" w:rsidRPr="0033198C">
        <w:rPr>
          <w:rFonts w:ascii="Times New Roman" w:hAnsi="Times New Roman" w:cs="Times New Roman"/>
          <w:sz w:val="24"/>
          <w:szCs w:val="24"/>
          <w:lang w:val="en-US"/>
        </w:rPr>
        <w:t>courses</w:t>
      </w:r>
      <w:r w:rsidR="00CC242D" w:rsidRPr="0033198C">
        <w:rPr>
          <w:rFonts w:ascii="Times New Roman" w:hAnsi="Times New Roman" w:cs="Times New Roman"/>
          <w:sz w:val="24"/>
          <w:szCs w:val="24"/>
          <w:lang w:val="en-US"/>
        </w:rPr>
        <w:t xml:space="preserve">. </w:t>
      </w:r>
      <w:r w:rsidR="00195BBF" w:rsidRPr="0033198C">
        <w:rPr>
          <w:rFonts w:ascii="Times New Roman" w:hAnsi="Times New Roman" w:cs="Times New Roman"/>
          <w:sz w:val="24"/>
          <w:szCs w:val="24"/>
          <w:lang w:val="en-US"/>
        </w:rPr>
        <w:t xml:space="preserve"> </w:t>
      </w:r>
      <w:r w:rsidR="00CC242D" w:rsidRPr="0033198C">
        <w:rPr>
          <w:rFonts w:ascii="Times New Roman" w:hAnsi="Times New Roman" w:cs="Times New Roman"/>
          <w:sz w:val="24"/>
          <w:szCs w:val="24"/>
          <w:lang w:val="en-US"/>
        </w:rPr>
        <w:t xml:space="preserve"> </w:t>
      </w:r>
    </w:p>
    <w:p w:rsidR="00195BBF" w:rsidRPr="0033198C" w:rsidRDefault="00195BBF" w:rsidP="00CC242D">
      <w:pPr>
        <w:spacing w:before="120" w:after="24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The selection process of the required courses has taken into account </w:t>
      </w:r>
      <w:r w:rsidR="00753AE0" w:rsidRPr="0033198C">
        <w:rPr>
          <w:rFonts w:ascii="Times New Roman" w:hAnsi="Times New Roman" w:cs="Times New Roman"/>
          <w:sz w:val="24"/>
          <w:szCs w:val="24"/>
          <w:lang w:val="en-US"/>
        </w:rPr>
        <w:t>this</w:t>
      </w:r>
      <w:r w:rsidRPr="0033198C">
        <w:rPr>
          <w:rFonts w:ascii="Times New Roman" w:hAnsi="Times New Roman" w:cs="Times New Roman"/>
          <w:sz w:val="24"/>
          <w:szCs w:val="24"/>
          <w:lang w:val="en-US"/>
        </w:rPr>
        <w:t xml:space="preserve"> program curriculum structure, the learning outcomes and the graduate profile. The maximum number of courses to be selected for the exit exams in accordance with the recommendation of the MOE and global and country wide experiences was set to be </w:t>
      </w:r>
      <w:r w:rsidR="00E41428" w:rsidRPr="0033198C">
        <w:rPr>
          <w:rFonts w:ascii="Times New Roman" w:hAnsi="Times New Roman" w:cs="Times New Roman"/>
          <w:sz w:val="24"/>
          <w:szCs w:val="24"/>
          <w:lang w:val="en-US"/>
        </w:rPr>
        <w:t xml:space="preserve">a </w:t>
      </w:r>
      <w:r w:rsidRPr="0033198C">
        <w:rPr>
          <w:rFonts w:ascii="Times New Roman" w:hAnsi="Times New Roman" w:cs="Times New Roman"/>
          <w:sz w:val="24"/>
          <w:szCs w:val="24"/>
          <w:lang w:val="en-US"/>
        </w:rPr>
        <w:t>maximum of 15 courses.</w:t>
      </w:r>
    </w:p>
    <w:p w:rsidR="00195BBF" w:rsidRPr="0033198C" w:rsidRDefault="00195BBF" w:rsidP="00195BBF">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The exit exam is expected to ensure that students at completion of the program have achieved the expected learning outcomes stated in the program curriculum and briefly discussed in section three.  Moreover, it will create awareness and serve as benchmark both for students and instructors about the key focus and administration of the exit exam in the years to follow.   </w:t>
      </w:r>
    </w:p>
    <w:p w:rsidR="00ED17AB" w:rsidRPr="0033198C" w:rsidRDefault="00ED17AB" w:rsidP="00195BBF">
      <w:pPr>
        <w:spacing w:before="120" w:after="120" w:line="360" w:lineRule="auto"/>
        <w:jc w:val="both"/>
        <w:rPr>
          <w:rFonts w:ascii="Times New Roman" w:hAnsi="Times New Roman" w:cs="Times New Roman"/>
          <w:sz w:val="24"/>
          <w:szCs w:val="24"/>
          <w:lang w:val="en-US"/>
        </w:rPr>
      </w:pPr>
    </w:p>
    <w:p w:rsidR="0033198C" w:rsidRPr="0033198C" w:rsidRDefault="0033198C" w:rsidP="00195BBF">
      <w:pPr>
        <w:spacing w:before="120" w:after="120" w:line="360" w:lineRule="auto"/>
        <w:jc w:val="both"/>
        <w:rPr>
          <w:rFonts w:ascii="Times New Roman" w:hAnsi="Times New Roman" w:cs="Times New Roman"/>
          <w:sz w:val="24"/>
          <w:szCs w:val="24"/>
          <w:lang w:val="en-US"/>
        </w:rPr>
      </w:pPr>
    </w:p>
    <w:p w:rsidR="0033198C" w:rsidRPr="0033198C" w:rsidRDefault="0033198C" w:rsidP="00195BBF">
      <w:pPr>
        <w:spacing w:before="120" w:after="120" w:line="360" w:lineRule="auto"/>
        <w:jc w:val="both"/>
        <w:rPr>
          <w:rFonts w:ascii="Times New Roman" w:hAnsi="Times New Roman" w:cs="Times New Roman"/>
          <w:sz w:val="24"/>
          <w:szCs w:val="24"/>
          <w:lang w:val="en-US"/>
        </w:rPr>
      </w:pPr>
    </w:p>
    <w:p w:rsidR="0033198C" w:rsidRPr="0033198C" w:rsidRDefault="0033198C" w:rsidP="00195BBF">
      <w:pPr>
        <w:spacing w:before="120" w:after="120" w:line="360" w:lineRule="auto"/>
        <w:jc w:val="both"/>
        <w:rPr>
          <w:rFonts w:ascii="Times New Roman" w:hAnsi="Times New Roman" w:cs="Times New Roman"/>
          <w:sz w:val="24"/>
          <w:szCs w:val="24"/>
          <w:lang w:val="en-US"/>
        </w:rPr>
      </w:pPr>
    </w:p>
    <w:p w:rsidR="0033198C" w:rsidRPr="0033198C" w:rsidRDefault="0033198C" w:rsidP="00195BBF">
      <w:pPr>
        <w:spacing w:before="120" w:after="120" w:line="360" w:lineRule="auto"/>
        <w:jc w:val="both"/>
        <w:rPr>
          <w:rFonts w:ascii="Times New Roman" w:hAnsi="Times New Roman" w:cs="Times New Roman"/>
          <w:sz w:val="24"/>
          <w:szCs w:val="24"/>
          <w:lang w:val="en-US"/>
        </w:rPr>
      </w:pPr>
    </w:p>
    <w:p w:rsidR="0033198C" w:rsidRPr="0033198C" w:rsidRDefault="0033198C" w:rsidP="00195BBF">
      <w:pPr>
        <w:spacing w:before="120" w:after="120" w:line="360" w:lineRule="auto"/>
        <w:jc w:val="both"/>
        <w:rPr>
          <w:rFonts w:ascii="Times New Roman" w:hAnsi="Times New Roman" w:cs="Times New Roman"/>
          <w:sz w:val="24"/>
          <w:szCs w:val="24"/>
          <w:lang w:val="en-US"/>
        </w:rPr>
      </w:pPr>
    </w:p>
    <w:p w:rsidR="00B36BF1" w:rsidRPr="0033198C" w:rsidRDefault="00D033B9" w:rsidP="009852B6">
      <w:pPr>
        <w:pStyle w:val="Heading1"/>
        <w:numPr>
          <w:ilvl w:val="0"/>
          <w:numId w:val="7"/>
        </w:numPr>
        <w:spacing w:before="120" w:after="120" w:line="360" w:lineRule="auto"/>
        <w:ind w:left="714" w:hanging="357"/>
        <w:jc w:val="both"/>
        <w:rPr>
          <w:rFonts w:ascii="Times New Roman" w:hAnsi="Times New Roman" w:cs="Times New Roman"/>
          <w:szCs w:val="24"/>
          <w:lang w:val="en-US"/>
        </w:rPr>
      </w:pPr>
      <w:bookmarkStart w:id="2" w:name="_Toc109835751"/>
      <w:r w:rsidRPr="0033198C">
        <w:rPr>
          <w:rFonts w:ascii="Times New Roman" w:hAnsi="Times New Roman" w:cs="Times New Roman"/>
          <w:szCs w:val="24"/>
          <w:lang w:val="en-US"/>
        </w:rPr>
        <w:lastRenderedPageBreak/>
        <w:t>Expected Graduate P</w:t>
      </w:r>
      <w:r w:rsidR="00B36BF1" w:rsidRPr="0033198C">
        <w:rPr>
          <w:rFonts w:ascii="Times New Roman" w:hAnsi="Times New Roman" w:cs="Times New Roman"/>
          <w:szCs w:val="24"/>
          <w:lang w:val="en-US"/>
        </w:rPr>
        <w:t>rofile</w:t>
      </w:r>
      <w:bookmarkEnd w:id="2"/>
    </w:p>
    <w:p w:rsidR="00B36BF1" w:rsidRPr="0033198C" w:rsidRDefault="00753AE0" w:rsidP="0005797D">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Urban and regional planning is </w:t>
      </w:r>
      <w:r w:rsidR="00B36BF1" w:rsidRPr="0033198C">
        <w:rPr>
          <w:rFonts w:ascii="Times New Roman" w:hAnsi="Times New Roman" w:cs="Times New Roman"/>
          <w:sz w:val="24"/>
          <w:szCs w:val="24"/>
          <w:lang w:val="en-US"/>
        </w:rPr>
        <w:t>a profession that deals with the social, economic, political and environmental dynamics of a defined spatial entity in the process of defining the orderly organization of activities in space and time. His/her expertise is the planning of the city and its region at large. The planner produces plans (land use, land development, re</w:t>
      </w:r>
      <w:r w:rsidRPr="0033198C">
        <w:rPr>
          <w:rFonts w:ascii="Times New Roman" w:hAnsi="Times New Roman" w:cs="Times New Roman"/>
          <w:sz w:val="24"/>
          <w:szCs w:val="24"/>
          <w:lang w:val="en-US"/>
        </w:rPr>
        <w:t>vitalization, urban improvement and the like</w:t>
      </w:r>
      <w:r w:rsidR="00B36BF1" w:rsidRPr="0033198C">
        <w:rPr>
          <w:rFonts w:ascii="Times New Roman" w:hAnsi="Times New Roman" w:cs="Times New Roman"/>
          <w:sz w:val="24"/>
          <w:szCs w:val="24"/>
          <w:lang w:val="en-US"/>
        </w:rPr>
        <w:t xml:space="preserve">), programs and strategies for the </w:t>
      </w:r>
      <w:r w:rsidRPr="0033198C">
        <w:rPr>
          <w:rFonts w:ascii="Times New Roman" w:hAnsi="Times New Roman" w:cs="Times New Roman"/>
          <w:sz w:val="24"/>
          <w:szCs w:val="24"/>
          <w:lang w:val="en-US"/>
        </w:rPr>
        <w:t xml:space="preserve">urban and regional </w:t>
      </w:r>
      <w:r w:rsidR="00B36BF1" w:rsidRPr="0033198C">
        <w:rPr>
          <w:rFonts w:ascii="Times New Roman" w:hAnsi="Times New Roman" w:cs="Times New Roman"/>
          <w:sz w:val="24"/>
          <w:szCs w:val="24"/>
          <w:lang w:val="en-US"/>
        </w:rPr>
        <w:t xml:space="preserve">development, protection and management of the urban region. The </w:t>
      </w:r>
      <w:r w:rsidR="00D65DCE" w:rsidRPr="0033198C">
        <w:rPr>
          <w:rFonts w:ascii="Times New Roman" w:hAnsi="Times New Roman" w:cs="Times New Roman"/>
          <w:sz w:val="24"/>
          <w:szCs w:val="24"/>
          <w:lang w:val="en-US"/>
        </w:rPr>
        <w:t>p</w:t>
      </w:r>
      <w:r w:rsidR="00B36BF1" w:rsidRPr="0033198C">
        <w:rPr>
          <w:rFonts w:ascii="Times New Roman" w:hAnsi="Times New Roman" w:cs="Times New Roman"/>
          <w:sz w:val="24"/>
          <w:szCs w:val="24"/>
          <w:lang w:val="en-US"/>
        </w:rPr>
        <w:t xml:space="preserve">lanner analyses why, how and with what consequences societies intervene, shape, organize and change natural and built environments, in order to secure an agreed range of social, economic and environmental objectives. </w:t>
      </w:r>
      <w:r w:rsidRPr="0033198C">
        <w:rPr>
          <w:rFonts w:ascii="Times New Roman" w:hAnsi="Times New Roman" w:cs="Times New Roman"/>
          <w:sz w:val="24"/>
          <w:szCs w:val="24"/>
          <w:lang w:val="en-US"/>
        </w:rPr>
        <w:t xml:space="preserve">At the end of the program, the prospective urban and regional </w:t>
      </w:r>
      <w:r w:rsidR="00B36BF1" w:rsidRPr="0033198C">
        <w:rPr>
          <w:rFonts w:ascii="Times New Roman" w:hAnsi="Times New Roman" w:cs="Times New Roman"/>
          <w:sz w:val="24"/>
          <w:szCs w:val="24"/>
          <w:lang w:val="en-US"/>
        </w:rPr>
        <w:t xml:space="preserve">planner </w:t>
      </w:r>
      <w:r w:rsidRPr="0033198C">
        <w:rPr>
          <w:rFonts w:ascii="Times New Roman" w:hAnsi="Times New Roman" w:cs="Times New Roman"/>
          <w:sz w:val="24"/>
          <w:szCs w:val="24"/>
          <w:lang w:val="en-US"/>
        </w:rPr>
        <w:t>is able to</w:t>
      </w:r>
      <w:r w:rsidR="00B36BF1" w:rsidRPr="0033198C">
        <w:rPr>
          <w:rFonts w:ascii="Times New Roman" w:hAnsi="Times New Roman" w:cs="Times New Roman"/>
          <w:sz w:val="24"/>
          <w:szCs w:val="24"/>
          <w:lang w:val="en-US"/>
        </w:rPr>
        <w:t xml:space="preserve"> </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Prepare different urban plans such as city structure</w:t>
      </w:r>
      <w:r w:rsidR="00E41428" w:rsidRPr="0033198C">
        <w:rPr>
          <w:rFonts w:ascii="Times New Roman" w:hAnsi="Times New Roman" w:cs="Times New Roman"/>
          <w:sz w:val="24"/>
          <w:szCs w:val="24"/>
          <w:lang w:val="en-US"/>
        </w:rPr>
        <w:t>/master</w:t>
      </w:r>
      <w:r w:rsidRPr="0033198C">
        <w:rPr>
          <w:rFonts w:ascii="Times New Roman" w:hAnsi="Times New Roman" w:cs="Times New Roman"/>
          <w:sz w:val="24"/>
          <w:szCs w:val="24"/>
          <w:lang w:val="en-US"/>
        </w:rPr>
        <w:t xml:space="preserve"> plan, small town basic plan, local development plan (LDP);</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Prepare various urban development plans such as economic development plan, social development plan, environmental development plan, transportation plan, physical infrastructure development plan;.</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Prepare different designs such as architectural design, urban design, landscape design, road design, park and recreational site design;</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Develop regional development strategies; </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Conduct urban development studies;</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Coordinate urban development projects; </w:t>
      </w:r>
    </w:p>
    <w:p w:rsidR="00B36BF1" w:rsidRPr="0033198C" w:rsidRDefault="00753AE0"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Do</w:t>
      </w:r>
      <w:r w:rsidR="00B36BF1" w:rsidRPr="0033198C">
        <w:rPr>
          <w:rFonts w:ascii="Times New Roman" w:hAnsi="Times New Roman" w:cs="Times New Roman"/>
          <w:sz w:val="24"/>
          <w:szCs w:val="24"/>
          <w:lang w:val="en-US"/>
        </w:rPr>
        <w:t xml:space="preserve"> graphics design with different design and graphics software;</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Conduct urban analysis with Geographic Information System (GIS);</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Conduct urban researches; and </w:t>
      </w:r>
    </w:p>
    <w:p w:rsidR="00B36BF1" w:rsidRPr="0033198C" w:rsidRDefault="00B36BF1" w:rsidP="0005797D">
      <w:pPr>
        <w:numPr>
          <w:ilvl w:val="0"/>
          <w:numId w:val="1"/>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Teach in higher education institutions </w:t>
      </w:r>
    </w:p>
    <w:p w:rsidR="00B36BF1" w:rsidRPr="0033198C" w:rsidRDefault="00B36BF1" w:rsidP="00FB70C0">
      <w:pPr>
        <w:pStyle w:val="Heading1"/>
        <w:numPr>
          <w:ilvl w:val="0"/>
          <w:numId w:val="7"/>
        </w:numPr>
        <w:spacing w:before="120" w:after="120" w:line="360" w:lineRule="auto"/>
        <w:jc w:val="both"/>
        <w:rPr>
          <w:rFonts w:ascii="Times New Roman" w:hAnsi="Times New Roman" w:cs="Times New Roman"/>
          <w:szCs w:val="24"/>
          <w:lang w:val="en-US"/>
        </w:rPr>
      </w:pPr>
      <w:bookmarkStart w:id="3" w:name="_Toc109835752"/>
      <w:r w:rsidRPr="0033198C">
        <w:rPr>
          <w:rFonts w:ascii="Times New Roman" w:hAnsi="Times New Roman" w:cs="Times New Roman"/>
          <w:szCs w:val="24"/>
          <w:lang w:val="en-US"/>
        </w:rPr>
        <w:t xml:space="preserve">Competency and </w:t>
      </w:r>
      <w:r w:rsidR="00D033B9" w:rsidRPr="0033198C">
        <w:rPr>
          <w:rFonts w:ascii="Times New Roman" w:hAnsi="Times New Roman" w:cs="Times New Roman"/>
          <w:szCs w:val="24"/>
          <w:lang w:val="en-US"/>
        </w:rPr>
        <w:t>L</w:t>
      </w:r>
      <w:r w:rsidR="00536D2D" w:rsidRPr="0033198C">
        <w:rPr>
          <w:rFonts w:ascii="Times New Roman" w:hAnsi="Times New Roman" w:cs="Times New Roman"/>
          <w:szCs w:val="24"/>
          <w:lang w:val="en-US"/>
        </w:rPr>
        <w:t>earning Ou</w:t>
      </w:r>
      <w:r w:rsidR="00991694" w:rsidRPr="0033198C">
        <w:rPr>
          <w:rFonts w:ascii="Times New Roman" w:hAnsi="Times New Roman" w:cs="Times New Roman"/>
          <w:szCs w:val="24"/>
          <w:lang w:val="en-US"/>
        </w:rPr>
        <w:t>t</w:t>
      </w:r>
      <w:r w:rsidR="00536D2D" w:rsidRPr="0033198C">
        <w:rPr>
          <w:rFonts w:ascii="Times New Roman" w:hAnsi="Times New Roman" w:cs="Times New Roman"/>
          <w:szCs w:val="24"/>
          <w:lang w:val="en-US"/>
        </w:rPr>
        <w:t>comes</w:t>
      </w:r>
      <w:bookmarkEnd w:id="3"/>
      <w:r w:rsidRPr="0033198C">
        <w:rPr>
          <w:rFonts w:ascii="Times New Roman" w:hAnsi="Times New Roman" w:cs="Times New Roman"/>
          <w:szCs w:val="24"/>
          <w:lang w:val="en-US"/>
        </w:rPr>
        <w:t xml:space="preserve"> </w:t>
      </w:r>
    </w:p>
    <w:p w:rsidR="00753AE0" w:rsidRPr="0033198C" w:rsidRDefault="00123B51" w:rsidP="0005797D">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The urban </w:t>
      </w:r>
      <w:r w:rsidR="0092093E" w:rsidRPr="0033198C">
        <w:rPr>
          <w:rFonts w:ascii="Times New Roman" w:hAnsi="Times New Roman" w:cs="Times New Roman"/>
          <w:sz w:val="24"/>
          <w:szCs w:val="24"/>
          <w:lang w:val="en-US"/>
        </w:rPr>
        <w:t xml:space="preserve">and regional </w:t>
      </w:r>
      <w:r w:rsidRPr="0033198C">
        <w:rPr>
          <w:rFonts w:ascii="Times New Roman" w:hAnsi="Times New Roman" w:cs="Times New Roman"/>
          <w:sz w:val="24"/>
          <w:szCs w:val="24"/>
          <w:lang w:val="en-US"/>
        </w:rPr>
        <w:t xml:space="preserve">planner is a </w:t>
      </w:r>
      <w:r w:rsidR="0092093E" w:rsidRPr="0033198C">
        <w:rPr>
          <w:rFonts w:ascii="Times New Roman" w:hAnsi="Times New Roman" w:cs="Times New Roman"/>
          <w:sz w:val="24"/>
          <w:szCs w:val="24"/>
          <w:lang w:val="en-US"/>
        </w:rPr>
        <w:t>profession</w:t>
      </w:r>
      <w:r w:rsidRPr="0033198C">
        <w:rPr>
          <w:rFonts w:ascii="Times New Roman" w:hAnsi="Times New Roman" w:cs="Times New Roman"/>
          <w:sz w:val="24"/>
          <w:szCs w:val="24"/>
          <w:lang w:val="en-US"/>
        </w:rPr>
        <w:t xml:space="preserve"> that deals with change and planning the future. Together with key actors of the local and regional society, economy and culture and on the basis of federal and regional law</w:t>
      </w:r>
      <w:r w:rsidR="00753AE0" w:rsidRPr="0033198C">
        <w:rPr>
          <w:rFonts w:ascii="Times New Roman" w:hAnsi="Times New Roman" w:cs="Times New Roman"/>
          <w:sz w:val="24"/>
          <w:szCs w:val="24"/>
          <w:lang w:val="en-US"/>
        </w:rPr>
        <w:t>s</w:t>
      </w:r>
      <w:r w:rsidRPr="0033198C">
        <w:rPr>
          <w:rFonts w:ascii="Times New Roman" w:hAnsi="Times New Roman" w:cs="Times New Roman"/>
          <w:sz w:val="24"/>
          <w:szCs w:val="24"/>
          <w:lang w:val="en-US"/>
        </w:rPr>
        <w:t>, the planner produces a variety of future plans at the different spatial scales ranging from local to regional and interregional. He</w:t>
      </w:r>
      <w:r w:rsidR="00753AE0" w:rsidRPr="0033198C">
        <w:rPr>
          <w:rFonts w:ascii="Times New Roman" w:hAnsi="Times New Roman" w:cs="Times New Roman"/>
          <w:sz w:val="24"/>
          <w:szCs w:val="24"/>
          <w:lang w:val="en-US"/>
        </w:rPr>
        <w:t>/she</w:t>
      </w:r>
      <w:r w:rsidRPr="0033198C">
        <w:rPr>
          <w:rFonts w:ascii="Times New Roman" w:hAnsi="Times New Roman" w:cs="Times New Roman"/>
          <w:sz w:val="24"/>
          <w:szCs w:val="24"/>
          <w:lang w:val="en-US"/>
        </w:rPr>
        <w:t xml:space="preserve"> moderates the </w:t>
      </w:r>
      <w:r w:rsidRPr="0033198C">
        <w:rPr>
          <w:rFonts w:ascii="Times New Roman" w:hAnsi="Times New Roman" w:cs="Times New Roman"/>
          <w:sz w:val="24"/>
          <w:szCs w:val="24"/>
          <w:lang w:val="en-US"/>
        </w:rPr>
        <w:lastRenderedPageBreak/>
        <w:t xml:space="preserve">processes of implementing these plans. The professional practice of planners is based on the study of the natural and built environment and of the historic transformations with regard to the environmental context. </w:t>
      </w:r>
    </w:p>
    <w:p w:rsidR="00B36BF1" w:rsidRPr="0033198C" w:rsidRDefault="00B36BF1" w:rsidP="0005797D">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The Exit exam for the undergraduate Urban and Regional Planning program </w:t>
      </w:r>
      <w:r w:rsidR="001E3BCB" w:rsidRPr="0033198C">
        <w:rPr>
          <w:rFonts w:ascii="Times New Roman" w:hAnsi="Times New Roman" w:cs="Times New Roman"/>
          <w:sz w:val="24"/>
          <w:szCs w:val="24"/>
          <w:lang w:val="en-US"/>
        </w:rPr>
        <w:t>will</w:t>
      </w:r>
      <w:r w:rsidRPr="0033198C">
        <w:rPr>
          <w:rFonts w:ascii="Times New Roman" w:hAnsi="Times New Roman" w:cs="Times New Roman"/>
          <w:sz w:val="24"/>
          <w:szCs w:val="24"/>
          <w:lang w:val="en-US"/>
        </w:rPr>
        <w:t xml:space="preserve"> </w:t>
      </w:r>
      <w:r w:rsidR="00F0423C" w:rsidRPr="0033198C">
        <w:rPr>
          <w:rFonts w:ascii="Times New Roman" w:hAnsi="Times New Roman" w:cs="Times New Roman"/>
          <w:sz w:val="24"/>
          <w:szCs w:val="24"/>
          <w:lang w:val="en-US"/>
        </w:rPr>
        <w:t>focus</w:t>
      </w:r>
      <w:r w:rsidRPr="0033198C">
        <w:rPr>
          <w:rFonts w:ascii="Times New Roman" w:hAnsi="Times New Roman" w:cs="Times New Roman"/>
          <w:sz w:val="24"/>
          <w:szCs w:val="24"/>
          <w:lang w:val="en-US"/>
        </w:rPr>
        <w:t xml:space="preserve"> on the major required competencies of graduates as stated in the program curriculum. </w:t>
      </w:r>
      <w:r w:rsidR="001E3BCB" w:rsidRPr="0033198C">
        <w:rPr>
          <w:rFonts w:ascii="Times New Roman" w:hAnsi="Times New Roman" w:cs="Times New Roman"/>
          <w:sz w:val="24"/>
          <w:szCs w:val="24"/>
          <w:lang w:val="en-US"/>
        </w:rPr>
        <w:t xml:space="preserve">Students are expected at the end of the program  </w:t>
      </w:r>
      <w:r w:rsidR="00364FE9" w:rsidRPr="0033198C">
        <w:rPr>
          <w:rFonts w:ascii="Times New Roman" w:hAnsi="Times New Roman" w:cs="Times New Roman"/>
          <w:sz w:val="24"/>
          <w:szCs w:val="24"/>
          <w:lang w:val="en-US"/>
        </w:rPr>
        <w:t xml:space="preserve">to </w:t>
      </w:r>
      <w:r w:rsidR="001E3BCB" w:rsidRPr="0033198C">
        <w:rPr>
          <w:rFonts w:ascii="Times New Roman" w:hAnsi="Times New Roman" w:cs="Times New Roman"/>
          <w:sz w:val="24"/>
          <w:szCs w:val="24"/>
          <w:lang w:val="en-US"/>
        </w:rPr>
        <w:t xml:space="preserve">develop the </w:t>
      </w:r>
      <w:r w:rsidR="00897B3C" w:rsidRPr="0033198C">
        <w:rPr>
          <w:rFonts w:ascii="Times New Roman" w:hAnsi="Times New Roman" w:cs="Times New Roman"/>
          <w:sz w:val="24"/>
          <w:szCs w:val="24"/>
          <w:lang w:val="en-US"/>
        </w:rPr>
        <w:t xml:space="preserve">knowledge, skills and </w:t>
      </w:r>
      <w:r w:rsidR="001E3BCB" w:rsidRPr="0033198C">
        <w:rPr>
          <w:rFonts w:ascii="Times New Roman" w:hAnsi="Times New Roman" w:cs="Times New Roman"/>
          <w:sz w:val="24"/>
          <w:szCs w:val="24"/>
          <w:lang w:val="en-US"/>
        </w:rPr>
        <w:t>values necessary for the effective practice of planning, i</w:t>
      </w:r>
      <w:r w:rsidR="00364FE9" w:rsidRPr="0033198C">
        <w:rPr>
          <w:rFonts w:ascii="Times New Roman" w:hAnsi="Times New Roman" w:cs="Times New Roman"/>
          <w:sz w:val="24"/>
          <w:szCs w:val="24"/>
          <w:lang w:val="en-US"/>
        </w:rPr>
        <w:t xml:space="preserve">ncluding problem-solving skills, research skills, </w:t>
      </w:r>
      <w:r w:rsidR="001E3BCB" w:rsidRPr="0033198C">
        <w:rPr>
          <w:rFonts w:ascii="Times New Roman" w:hAnsi="Times New Roman" w:cs="Times New Roman"/>
          <w:sz w:val="24"/>
          <w:szCs w:val="24"/>
          <w:lang w:val="en-US"/>
        </w:rPr>
        <w:t>writt</w:t>
      </w:r>
      <w:r w:rsidR="00364FE9" w:rsidRPr="0033198C">
        <w:rPr>
          <w:rFonts w:ascii="Times New Roman" w:hAnsi="Times New Roman" w:cs="Times New Roman"/>
          <w:sz w:val="24"/>
          <w:szCs w:val="24"/>
          <w:lang w:val="en-US"/>
        </w:rPr>
        <w:t xml:space="preserve">en, graphical, and oral skills, computational skills, </w:t>
      </w:r>
      <w:r w:rsidR="001E3BCB" w:rsidRPr="0033198C">
        <w:rPr>
          <w:rFonts w:ascii="Times New Roman" w:hAnsi="Times New Roman" w:cs="Times New Roman"/>
          <w:sz w:val="24"/>
          <w:szCs w:val="24"/>
          <w:lang w:val="en-US"/>
        </w:rPr>
        <w:t xml:space="preserve">collaboration </w:t>
      </w:r>
      <w:r w:rsidR="00897B3C" w:rsidRPr="0033198C">
        <w:rPr>
          <w:rFonts w:ascii="Times New Roman" w:hAnsi="Times New Roman" w:cs="Times New Roman"/>
          <w:sz w:val="24"/>
          <w:szCs w:val="24"/>
          <w:lang w:val="en-US"/>
        </w:rPr>
        <w:t>and working in teams</w:t>
      </w:r>
      <w:r w:rsidR="00364FE9" w:rsidRPr="0033198C">
        <w:rPr>
          <w:rFonts w:ascii="Times New Roman" w:hAnsi="Times New Roman" w:cs="Times New Roman"/>
          <w:sz w:val="24"/>
          <w:szCs w:val="24"/>
          <w:lang w:val="en-US"/>
        </w:rPr>
        <w:t xml:space="preserve">, </w:t>
      </w:r>
      <w:r w:rsidR="001E3BCB" w:rsidRPr="0033198C">
        <w:rPr>
          <w:rFonts w:ascii="Times New Roman" w:hAnsi="Times New Roman" w:cs="Times New Roman"/>
          <w:sz w:val="24"/>
          <w:szCs w:val="24"/>
          <w:lang w:val="en-US"/>
        </w:rPr>
        <w:t xml:space="preserve">meeting </w:t>
      </w:r>
      <w:r w:rsidR="00364FE9" w:rsidRPr="0033198C">
        <w:rPr>
          <w:rFonts w:ascii="Times New Roman" w:hAnsi="Times New Roman" w:cs="Times New Roman"/>
          <w:sz w:val="24"/>
          <w:szCs w:val="24"/>
          <w:lang w:val="en-US"/>
        </w:rPr>
        <w:t xml:space="preserve">professional standards, </w:t>
      </w:r>
      <w:r w:rsidR="001E3BCB" w:rsidRPr="0033198C">
        <w:rPr>
          <w:rFonts w:ascii="Times New Roman" w:hAnsi="Times New Roman" w:cs="Times New Roman"/>
          <w:sz w:val="24"/>
          <w:szCs w:val="24"/>
          <w:lang w:val="en-US"/>
        </w:rPr>
        <w:t>forecasting and scenarios</w:t>
      </w:r>
      <w:r w:rsidR="00897B3C" w:rsidRPr="0033198C">
        <w:rPr>
          <w:rFonts w:ascii="Times New Roman" w:hAnsi="Times New Roman" w:cs="Times New Roman"/>
          <w:sz w:val="24"/>
          <w:szCs w:val="24"/>
          <w:lang w:val="en-US"/>
        </w:rPr>
        <w:t xml:space="preserve"> development, adoption and </w:t>
      </w:r>
      <w:r w:rsidR="00364FE9" w:rsidRPr="0033198C">
        <w:rPr>
          <w:rFonts w:ascii="Times New Roman" w:hAnsi="Times New Roman" w:cs="Times New Roman"/>
          <w:sz w:val="24"/>
          <w:szCs w:val="24"/>
          <w:lang w:val="en-US"/>
        </w:rPr>
        <w:t>implementation of plans</w:t>
      </w:r>
      <w:r w:rsidR="00A8541C" w:rsidRPr="0033198C">
        <w:rPr>
          <w:rFonts w:ascii="Times New Roman" w:hAnsi="Times New Roman" w:cs="Times New Roman"/>
          <w:sz w:val="24"/>
          <w:szCs w:val="24"/>
          <w:lang w:val="en-US"/>
        </w:rPr>
        <w:t xml:space="preserve"> and </w:t>
      </w:r>
      <w:r w:rsidR="001E3BCB" w:rsidRPr="0033198C">
        <w:rPr>
          <w:rFonts w:ascii="Times New Roman" w:hAnsi="Times New Roman" w:cs="Times New Roman"/>
          <w:sz w:val="24"/>
          <w:szCs w:val="24"/>
          <w:lang w:val="en-US"/>
        </w:rPr>
        <w:t xml:space="preserve">working with diverse </w:t>
      </w:r>
      <w:r w:rsidR="00897B3C" w:rsidRPr="0033198C">
        <w:rPr>
          <w:rFonts w:ascii="Times New Roman" w:hAnsi="Times New Roman" w:cs="Times New Roman"/>
          <w:sz w:val="24"/>
          <w:szCs w:val="24"/>
          <w:lang w:val="en-US"/>
        </w:rPr>
        <w:t>stakeholders</w:t>
      </w:r>
      <w:r w:rsidR="001E3BCB" w:rsidRPr="0033198C">
        <w:rPr>
          <w:rFonts w:ascii="Times New Roman" w:hAnsi="Times New Roman" w:cs="Times New Roman"/>
          <w:sz w:val="24"/>
          <w:szCs w:val="24"/>
          <w:lang w:val="en-US"/>
        </w:rPr>
        <w:t>.</w:t>
      </w:r>
      <w:r w:rsidR="00897B3C" w:rsidRPr="0033198C">
        <w:rPr>
          <w:rFonts w:ascii="Times New Roman" w:hAnsi="Times New Roman" w:cs="Times New Roman"/>
          <w:sz w:val="24"/>
          <w:szCs w:val="24"/>
          <w:lang w:val="en-US"/>
        </w:rPr>
        <w:t xml:space="preserve"> </w:t>
      </w:r>
      <w:r w:rsidRPr="0033198C">
        <w:rPr>
          <w:rFonts w:ascii="Times New Roman" w:hAnsi="Times New Roman" w:cs="Times New Roman"/>
          <w:sz w:val="24"/>
          <w:szCs w:val="24"/>
          <w:lang w:val="en-US"/>
        </w:rPr>
        <w:t>Accordingly, four main competences of urban and regional planners are:</w:t>
      </w:r>
    </w:p>
    <w:p w:rsidR="00B36BF1" w:rsidRPr="0033198C" w:rsidRDefault="00B36BF1" w:rsidP="0005797D">
      <w:pPr>
        <w:numPr>
          <w:ilvl w:val="0"/>
          <w:numId w:val="2"/>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Professional</w:t>
      </w:r>
    </w:p>
    <w:p w:rsidR="00B36BF1" w:rsidRPr="0033198C" w:rsidRDefault="00B36BF1" w:rsidP="0005797D">
      <w:pPr>
        <w:numPr>
          <w:ilvl w:val="0"/>
          <w:numId w:val="2"/>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Methodological</w:t>
      </w:r>
    </w:p>
    <w:p w:rsidR="00B36BF1" w:rsidRPr="0033198C" w:rsidRDefault="00B36BF1" w:rsidP="0005797D">
      <w:pPr>
        <w:numPr>
          <w:ilvl w:val="0"/>
          <w:numId w:val="2"/>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Social and</w:t>
      </w:r>
    </w:p>
    <w:p w:rsidR="00B36BF1" w:rsidRPr="0033198C" w:rsidRDefault="00B36BF1" w:rsidP="0005797D">
      <w:pPr>
        <w:numPr>
          <w:ilvl w:val="0"/>
          <w:numId w:val="2"/>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Personal competence</w:t>
      </w:r>
    </w:p>
    <w:p w:rsidR="00B36BF1" w:rsidRPr="0033198C" w:rsidRDefault="00A8541C" w:rsidP="0005797D">
      <w:p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T</w:t>
      </w:r>
      <w:r w:rsidR="00B36BF1" w:rsidRPr="0033198C">
        <w:rPr>
          <w:rFonts w:ascii="Times New Roman" w:hAnsi="Times New Roman" w:cs="Times New Roman"/>
          <w:sz w:val="24"/>
          <w:szCs w:val="24"/>
          <w:lang w:val="en-US"/>
        </w:rPr>
        <w:t>he above competency areas are translated into analytical, communication, decision-making, leadership, software, and project management skills.</w:t>
      </w:r>
      <w:r w:rsidR="001E3BCB" w:rsidRPr="0033198C">
        <w:rPr>
          <w:rFonts w:ascii="Times New Roman" w:hAnsi="Times New Roman" w:cs="Times New Roman"/>
          <w:sz w:val="24"/>
          <w:szCs w:val="24"/>
          <w:lang w:val="en-US"/>
        </w:rPr>
        <w:t xml:space="preserve"> </w:t>
      </w:r>
      <w:r w:rsidRPr="0033198C">
        <w:rPr>
          <w:rFonts w:ascii="Times New Roman" w:hAnsi="Times New Roman" w:cs="Times New Roman"/>
          <w:sz w:val="24"/>
          <w:szCs w:val="24"/>
          <w:lang w:val="en-US"/>
        </w:rPr>
        <w:t>Therefore, t</w:t>
      </w:r>
      <w:r w:rsidR="00B36BF1" w:rsidRPr="0033198C">
        <w:rPr>
          <w:rFonts w:ascii="Times New Roman" w:hAnsi="Times New Roman" w:cs="Times New Roman"/>
          <w:sz w:val="24"/>
          <w:szCs w:val="24"/>
          <w:lang w:val="en-US"/>
        </w:rPr>
        <w:t xml:space="preserve">hese four competences can be translated into the following </w:t>
      </w:r>
      <w:r w:rsidR="001E3BCB" w:rsidRPr="0033198C">
        <w:rPr>
          <w:rFonts w:ascii="Times New Roman" w:hAnsi="Times New Roman" w:cs="Times New Roman"/>
          <w:sz w:val="24"/>
          <w:szCs w:val="24"/>
          <w:lang w:val="en-US"/>
        </w:rPr>
        <w:t xml:space="preserve">categories of </w:t>
      </w:r>
      <w:r w:rsidR="00B36BF1" w:rsidRPr="0033198C">
        <w:rPr>
          <w:rFonts w:ascii="Times New Roman" w:hAnsi="Times New Roman" w:cs="Times New Roman"/>
          <w:sz w:val="24"/>
          <w:szCs w:val="24"/>
          <w:lang w:val="en-US"/>
        </w:rPr>
        <w:t>skills</w:t>
      </w:r>
      <w:r w:rsidR="00991694" w:rsidRPr="0033198C">
        <w:rPr>
          <w:rFonts w:ascii="Times New Roman" w:hAnsi="Times New Roman" w:cs="Times New Roman"/>
          <w:sz w:val="24"/>
          <w:szCs w:val="24"/>
          <w:lang w:val="en-US"/>
        </w:rPr>
        <w:t xml:space="preserve"> and </w:t>
      </w:r>
      <w:r w:rsidR="001E3BCB" w:rsidRPr="0033198C">
        <w:rPr>
          <w:rFonts w:ascii="Times New Roman" w:hAnsi="Times New Roman" w:cs="Times New Roman"/>
          <w:sz w:val="24"/>
          <w:szCs w:val="24"/>
          <w:lang w:val="en-US"/>
        </w:rPr>
        <w:t xml:space="preserve">the respective </w:t>
      </w:r>
      <w:r w:rsidR="00991694" w:rsidRPr="0033198C">
        <w:rPr>
          <w:rFonts w:ascii="Times New Roman" w:hAnsi="Times New Roman" w:cs="Times New Roman"/>
          <w:sz w:val="24"/>
          <w:szCs w:val="24"/>
          <w:lang w:val="en-US"/>
        </w:rPr>
        <w:t>learning outcomes</w:t>
      </w:r>
      <w:r w:rsidR="00B36BF1" w:rsidRPr="0033198C">
        <w:rPr>
          <w:rFonts w:ascii="Times New Roman" w:hAnsi="Times New Roman" w:cs="Times New Roman"/>
          <w:sz w:val="24"/>
          <w:szCs w:val="24"/>
          <w:lang w:val="en-US"/>
        </w:rPr>
        <w:t>:</w:t>
      </w:r>
    </w:p>
    <w:p w:rsidR="002221F7"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i/>
          <w:sz w:val="24"/>
          <w:szCs w:val="24"/>
          <w:lang w:val="en-US"/>
        </w:rPr>
        <w:t>Knowledge Skills</w:t>
      </w:r>
      <w:r w:rsidRPr="0033198C">
        <w:rPr>
          <w:rFonts w:ascii="Times New Roman" w:hAnsi="Times New Roman" w:cs="Times New Roman"/>
          <w:sz w:val="24"/>
          <w:szCs w:val="24"/>
          <w:lang w:val="en-US"/>
        </w:rPr>
        <w:t>: Mastery of the theoretical and practical background of Urban and regional Planning</w:t>
      </w:r>
      <w:r w:rsidR="002221F7" w:rsidRPr="0033198C">
        <w:rPr>
          <w:rFonts w:ascii="Times New Roman" w:hAnsi="Times New Roman" w:cs="Times New Roman"/>
          <w:sz w:val="24"/>
          <w:szCs w:val="24"/>
          <w:lang w:val="en-US"/>
        </w:rPr>
        <w:t xml:space="preserve"> including purpose and meaning of planning, pl</w:t>
      </w:r>
      <w:r w:rsidR="001E3BCB" w:rsidRPr="0033198C">
        <w:rPr>
          <w:rFonts w:ascii="Times New Roman" w:hAnsi="Times New Roman" w:cs="Times New Roman"/>
          <w:sz w:val="24"/>
          <w:szCs w:val="24"/>
          <w:lang w:val="en-US"/>
        </w:rPr>
        <w:t>anning t</w:t>
      </w:r>
      <w:r w:rsidR="002221F7" w:rsidRPr="0033198C">
        <w:rPr>
          <w:rFonts w:ascii="Times New Roman" w:hAnsi="Times New Roman" w:cs="Times New Roman"/>
          <w:sz w:val="24"/>
          <w:szCs w:val="24"/>
          <w:lang w:val="en-US"/>
        </w:rPr>
        <w:t xml:space="preserve">heory, planning law, human Settlements and history of planning. </w:t>
      </w:r>
    </w:p>
    <w:p w:rsidR="00B36BF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i/>
          <w:iCs/>
          <w:sz w:val="24"/>
          <w:szCs w:val="24"/>
          <w:lang w:val="en-US"/>
        </w:rPr>
        <w:t>Analytical skills:</w:t>
      </w:r>
      <w:r w:rsidRPr="0033198C">
        <w:rPr>
          <w:rFonts w:ascii="Times New Roman" w:hAnsi="Times New Roman" w:cs="Times New Roman"/>
          <w:sz w:val="24"/>
          <w:szCs w:val="24"/>
          <w:lang w:val="en-US"/>
        </w:rPr>
        <w:t xml:space="preserve"> Urban and regional planners analyze information and dat</w:t>
      </w:r>
      <w:r w:rsidR="00A8541C" w:rsidRPr="0033198C">
        <w:rPr>
          <w:rFonts w:ascii="Times New Roman" w:hAnsi="Times New Roman" w:cs="Times New Roman"/>
          <w:sz w:val="24"/>
          <w:szCs w:val="24"/>
          <w:lang w:val="en-US"/>
        </w:rPr>
        <w:t>a from a variety of sources, spatial surveys</w:t>
      </w:r>
      <w:r w:rsidRPr="0033198C">
        <w:rPr>
          <w:rFonts w:ascii="Times New Roman" w:hAnsi="Times New Roman" w:cs="Times New Roman"/>
          <w:sz w:val="24"/>
          <w:szCs w:val="24"/>
          <w:lang w:val="en-US"/>
        </w:rPr>
        <w:t xml:space="preserve">, censuses, physical and impact studies. They use statistical techniques and technologies such as </w:t>
      </w:r>
      <w:r w:rsidR="00A8541C" w:rsidRPr="0033198C">
        <w:rPr>
          <w:rFonts w:ascii="Times New Roman" w:hAnsi="Times New Roman" w:cs="Times New Roman"/>
          <w:sz w:val="24"/>
          <w:szCs w:val="24"/>
          <w:lang w:val="en-US"/>
        </w:rPr>
        <w:t xml:space="preserve">SPSS, </w:t>
      </w:r>
      <w:r w:rsidRPr="0033198C">
        <w:rPr>
          <w:rFonts w:ascii="Times New Roman" w:hAnsi="Times New Roman" w:cs="Times New Roman"/>
          <w:sz w:val="24"/>
          <w:szCs w:val="24"/>
          <w:lang w:val="en-US"/>
        </w:rPr>
        <w:t>Geographic Information Systems (GIS)</w:t>
      </w:r>
      <w:r w:rsidR="00A8541C" w:rsidRPr="0033198C">
        <w:rPr>
          <w:rFonts w:ascii="Times New Roman" w:hAnsi="Times New Roman" w:cs="Times New Roman"/>
          <w:sz w:val="24"/>
          <w:szCs w:val="24"/>
          <w:lang w:val="en-US"/>
        </w:rPr>
        <w:t xml:space="preserve"> and Auto CAD</w:t>
      </w:r>
      <w:r w:rsidRPr="0033198C">
        <w:rPr>
          <w:rFonts w:ascii="Times New Roman" w:hAnsi="Times New Roman" w:cs="Times New Roman"/>
          <w:sz w:val="24"/>
          <w:szCs w:val="24"/>
          <w:lang w:val="en-US"/>
        </w:rPr>
        <w:t xml:space="preserve"> in their analyses to determine the significance of the data.</w:t>
      </w:r>
    </w:p>
    <w:p w:rsidR="00B36BF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i/>
          <w:iCs/>
          <w:sz w:val="24"/>
          <w:szCs w:val="24"/>
          <w:lang w:val="en-US"/>
        </w:rPr>
        <w:t>Communication skills:</w:t>
      </w:r>
      <w:r w:rsidRPr="0033198C">
        <w:rPr>
          <w:rFonts w:ascii="Times New Roman" w:hAnsi="Times New Roman" w:cs="Times New Roman"/>
          <w:sz w:val="24"/>
          <w:szCs w:val="24"/>
          <w:lang w:val="en-US"/>
        </w:rPr>
        <w:t xml:space="preserve"> Urban and regional planners must be able to communicate clearly and effectively because they interact with colleagues and stakeholders, prepare research reports, </w:t>
      </w:r>
      <w:r w:rsidR="00342095" w:rsidRPr="0033198C">
        <w:rPr>
          <w:rFonts w:ascii="Times New Roman" w:hAnsi="Times New Roman" w:cs="Times New Roman"/>
          <w:sz w:val="24"/>
          <w:szCs w:val="24"/>
          <w:lang w:val="en-US"/>
        </w:rPr>
        <w:t>conduct</w:t>
      </w:r>
      <w:r w:rsidRPr="0033198C">
        <w:rPr>
          <w:rFonts w:ascii="Times New Roman" w:hAnsi="Times New Roman" w:cs="Times New Roman"/>
          <w:sz w:val="24"/>
          <w:szCs w:val="24"/>
          <w:lang w:val="en-US"/>
        </w:rPr>
        <w:t xml:space="preserve"> </w:t>
      </w:r>
      <w:r w:rsidR="00342095" w:rsidRPr="0033198C">
        <w:rPr>
          <w:rFonts w:ascii="Times New Roman" w:hAnsi="Times New Roman" w:cs="Times New Roman"/>
          <w:sz w:val="24"/>
          <w:szCs w:val="24"/>
          <w:lang w:val="en-US"/>
        </w:rPr>
        <w:t xml:space="preserve">public </w:t>
      </w:r>
      <w:r w:rsidRPr="0033198C">
        <w:rPr>
          <w:rFonts w:ascii="Times New Roman" w:hAnsi="Times New Roman" w:cs="Times New Roman"/>
          <w:sz w:val="24"/>
          <w:szCs w:val="24"/>
          <w:lang w:val="en-US"/>
        </w:rPr>
        <w:t xml:space="preserve">presentations, </w:t>
      </w:r>
      <w:r w:rsidR="00342095" w:rsidRPr="0033198C">
        <w:rPr>
          <w:rFonts w:ascii="Times New Roman" w:hAnsi="Times New Roman" w:cs="Times New Roman"/>
          <w:sz w:val="24"/>
          <w:szCs w:val="24"/>
          <w:lang w:val="en-US"/>
        </w:rPr>
        <w:t xml:space="preserve">moderate </w:t>
      </w:r>
      <w:r w:rsidRPr="0033198C">
        <w:rPr>
          <w:rFonts w:ascii="Times New Roman" w:hAnsi="Times New Roman" w:cs="Times New Roman"/>
          <w:sz w:val="24"/>
          <w:szCs w:val="24"/>
          <w:lang w:val="en-US"/>
        </w:rPr>
        <w:t>and meet with a wide variety of audiences, including public officials, interest groups, and community members.</w:t>
      </w:r>
    </w:p>
    <w:p w:rsidR="00B36BF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i/>
          <w:iCs/>
          <w:sz w:val="24"/>
          <w:szCs w:val="24"/>
          <w:lang w:val="en-US"/>
        </w:rPr>
        <w:lastRenderedPageBreak/>
        <w:t>Decision-making skills:</w:t>
      </w:r>
      <w:r w:rsidRPr="0033198C">
        <w:rPr>
          <w:rFonts w:ascii="Times New Roman" w:hAnsi="Times New Roman" w:cs="Times New Roman"/>
          <w:sz w:val="24"/>
          <w:szCs w:val="24"/>
          <w:lang w:val="en-US"/>
        </w:rPr>
        <w:t xml:space="preserve"> Urban and regional planners must weigh all possible planning options and combine analysis, creativity, and realism to choose the appropriate action or plan</w:t>
      </w:r>
      <w:r w:rsidR="00342095" w:rsidRPr="0033198C">
        <w:rPr>
          <w:rFonts w:ascii="Times New Roman" w:hAnsi="Times New Roman" w:cs="Times New Roman"/>
          <w:sz w:val="24"/>
          <w:szCs w:val="24"/>
          <w:lang w:val="en-US"/>
        </w:rPr>
        <w:t xml:space="preserve"> for approval by local governments and municipalities.</w:t>
      </w:r>
    </w:p>
    <w:p w:rsidR="00B36BF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i/>
          <w:iCs/>
          <w:sz w:val="24"/>
          <w:szCs w:val="24"/>
          <w:lang w:val="en-US"/>
        </w:rPr>
        <w:t>Leadership skills:</w:t>
      </w:r>
      <w:r w:rsidRPr="0033198C">
        <w:rPr>
          <w:rFonts w:ascii="Times New Roman" w:hAnsi="Times New Roman" w:cs="Times New Roman"/>
          <w:sz w:val="24"/>
          <w:szCs w:val="24"/>
          <w:lang w:val="en-US"/>
        </w:rPr>
        <w:t xml:space="preserve"> Urban and regional planners must be able to manage </w:t>
      </w:r>
      <w:r w:rsidR="00342095" w:rsidRPr="0033198C">
        <w:rPr>
          <w:rFonts w:ascii="Times New Roman" w:hAnsi="Times New Roman" w:cs="Times New Roman"/>
          <w:sz w:val="24"/>
          <w:szCs w:val="24"/>
          <w:lang w:val="en-US"/>
        </w:rPr>
        <w:t xml:space="preserve">urban and regional planning </w:t>
      </w:r>
      <w:r w:rsidRPr="0033198C">
        <w:rPr>
          <w:rFonts w:ascii="Times New Roman" w:hAnsi="Times New Roman" w:cs="Times New Roman"/>
          <w:sz w:val="24"/>
          <w:szCs w:val="24"/>
          <w:lang w:val="en-US"/>
        </w:rPr>
        <w:t>projects, which may include overseeing tasks and planning assignments.</w:t>
      </w:r>
    </w:p>
    <w:p w:rsidR="00B36BF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b/>
          <w:sz w:val="24"/>
          <w:szCs w:val="24"/>
          <w:lang w:val="en-US"/>
        </w:rPr>
        <w:t>Software skills</w:t>
      </w:r>
      <w:r w:rsidRPr="0033198C">
        <w:rPr>
          <w:rFonts w:ascii="Times New Roman" w:hAnsi="Times New Roman" w:cs="Times New Roman"/>
          <w:sz w:val="24"/>
          <w:szCs w:val="24"/>
          <w:lang w:val="en-US"/>
        </w:rPr>
        <w:t>: Urban and Regional Planners must be skilled on design software’s such as AutoCAD, GIS, illustrator, I</w:t>
      </w:r>
      <w:r w:rsidR="00342095" w:rsidRPr="0033198C">
        <w:rPr>
          <w:rFonts w:ascii="Times New Roman" w:hAnsi="Times New Roman" w:cs="Times New Roman"/>
          <w:sz w:val="24"/>
          <w:szCs w:val="24"/>
          <w:lang w:val="en-US"/>
        </w:rPr>
        <w:t>nDesign, Photoshop, and the like.</w:t>
      </w:r>
    </w:p>
    <w:p w:rsidR="00123B51" w:rsidRPr="0033198C" w:rsidRDefault="00B36BF1" w:rsidP="0005797D">
      <w:pPr>
        <w:numPr>
          <w:ilvl w:val="0"/>
          <w:numId w:val="3"/>
        </w:numPr>
        <w:spacing w:before="120" w:after="120" w:line="360" w:lineRule="auto"/>
        <w:jc w:val="both"/>
        <w:rPr>
          <w:rFonts w:ascii="Times New Roman" w:hAnsi="Times New Roman" w:cs="Times New Roman"/>
          <w:sz w:val="24"/>
          <w:szCs w:val="24"/>
          <w:lang w:val="en-US"/>
        </w:rPr>
      </w:pPr>
      <w:r w:rsidRPr="0033198C">
        <w:rPr>
          <w:rFonts w:ascii="Times New Roman" w:hAnsi="Times New Roman" w:cs="Times New Roman"/>
          <w:sz w:val="24"/>
          <w:szCs w:val="24"/>
          <w:lang w:val="en-US"/>
        </w:rPr>
        <w:t xml:space="preserve"> </w:t>
      </w:r>
      <w:r w:rsidRPr="0033198C">
        <w:rPr>
          <w:rFonts w:ascii="Times New Roman" w:hAnsi="Times New Roman" w:cs="Times New Roman"/>
          <w:b/>
          <w:i/>
          <w:sz w:val="24"/>
          <w:szCs w:val="24"/>
          <w:lang w:val="en-US"/>
        </w:rPr>
        <w:t>Project Management skills</w:t>
      </w:r>
      <w:r w:rsidRPr="0033198C">
        <w:rPr>
          <w:rFonts w:ascii="Times New Roman" w:hAnsi="Times New Roman" w:cs="Times New Roman"/>
          <w:sz w:val="24"/>
          <w:szCs w:val="24"/>
          <w:lang w:val="en-US"/>
        </w:rPr>
        <w:t>: Managing resources (personnel, financial and IT). Before work commence, it is vital to identify a team with the right mix of skills and realistically estimate the time frame and budget required to get the job done</w:t>
      </w:r>
      <w:r w:rsidR="00536D2D" w:rsidRPr="0033198C">
        <w:rPr>
          <w:rFonts w:ascii="Times New Roman" w:hAnsi="Times New Roman" w:cs="Times New Roman"/>
          <w:sz w:val="24"/>
          <w:szCs w:val="24"/>
          <w:lang w:val="en-US"/>
        </w:rPr>
        <w:t xml:space="preserve">. </w:t>
      </w:r>
      <w:r w:rsidR="00342095" w:rsidRPr="0033198C">
        <w:rPr>
          <w:rFonts w:ascii="Times New Roman" w:hAnsi="Times New Roman" w:cs="Times New Roman"/>
          <w:sz w:val="24"/>
          <w:szCs w:val="24"/>
          <w:lang w:val="en-US"/>
        </w:rPr>
        <w:t>Moreover, planners must be in a position to propose the financial requirements for the implementation of the plan including both the costs and sources of finance for the duration of the project.</w:t>
      </w:r>
    </w:p>
    <w:p w:rsidR="00B36BF1" w:rsidRPr="0033198C" w:rsidRDefault="00D033B9" w:rsidP="0005797D">
      <w:pPr>
        <w:pStyle w:val="Heading1"/>
        <w:numPr>
          <w:ilvl w:val="0"/>
          <w:numId w:val="7"/>
        </w:numPr>
        <w:spacing w:before="120" w:after="120" w:line="360" w:lineRule="auto"/>
        <w:jc w:val="both"/>
        <w:rPr>
          <w:rFonts w:ascii="Times New Roman" w:hAnsi="Times New Roman" w:cs="Times New Roman"/>
          <w:szCs w:val="24"/>
        </w:rPr>
      </w:pPr>
      <w:bookmarkStart w:id="4" w:name="_Toc109835753"/>
      <w:r w:rsidRPr="0033198C">
        <w:rPr>
          <w:rFonts w:ascii="Times New Roman" w:hAnsi="Times New Roman" w:cs="Times New Roman"/>
          <w:szCs w:val="24"/>
        </w:rPr>
        <w:t>Courses to be I</w:t>
      </w:r>
      <w:r w:rsidR="00B36BF1" w:rsidRPr="0033198C">
        <w:rPr>
          <w:rFonts w:ascii="Times New Roman" w:hAnsi="Times New Roman" w:cs="Times New Roman"/>
          <w:szCs w:val="24"/>
        </w:rPr>
        <w:t>ncluded in the Exit Exam</w:t>
      </w:r>
      <w:bookmarkEnd w:id="4"/>
    </w:p>
    <w:p w:rsidR="00342095" w:rsidRPr="0033198C" w:rsidRDefault="00FC1B97" w:rsidP="0005797D">
      <w:pPr>
        <w:spacing w:before="120" w:after="120" w:line="360" w:lineRule="auto"/>
        <w:jc w:val="both"/>
        <w:rPr>
          <w:rFonts w:ascii="Times New Roman" w:hAnsi="Times New Roman" w:cs="Times New Roman"/>
          <w:sz w:val="24"/>
          <w:szCs w:val="24"/>
        </w:rPr>
      </w:pPr>
      <w:r w:rsidRPr="0033198C">
        <w:rPr>
          <w:rFonts w:ascii="Times New Roman" w:hAnsi="Times New Roman" w:cs="Times New Roman"/>
          <w:sz w:val="24"/>
          <w:szCs w:val="24"/>
        </w:rPr>
        <w:t>The s</w:t>
      </w:r>
      <w:r w:rsidR="00C11B0D" w:rsidRPr="0033198C">
        <w:rPr>
          <w:rFonts w:ascii="Times New Roman" w:hAnsi="Times New Roman" w:cs="Times New Roman"/>
          <w:sz w:val="24"/>
          <w:szCs w:val="24"/>
        </w:rPr>
        <w:t xml:space="preserve">election </w:t>
      </w:r>
      <w:r w:rsidRPr="0033198C">
        <w:rPr>
          <w:rFonts w:ascii="Times New Roman" w:hAnsi="Times New Roman" w:cs="Times New Roman"/>
          <w:sz w:val="24"/>
          <w:szCs w:val="24"/>
        </w:rPr>
        <w:t xml:space="preserve">of courses for the exit exam was guided by the recommendations of the MOE and global experiences. </w:t>
      </w:r>
      <w:r w:rsidR="001A6308" w:rsidRPr="0033198C">
        <w:rPr>
          <w:rFonts w:ascii="Times New Roman" w:hAnsi="Times New Roman" w:cs="Times New Roman"/>
          <w:sz w:val="24"/>
          <w:szCs w:val="24"/>
        </w:rPr>
        <w:t>Accordingly, the m</w:t>
      </w:r>
      <w:r w:rsidRPr="0033198C">
        <w:rPr>
          <w:rFonts w:ascii="Times New Roman" w:hAnsi="Times New Roman" w:cs="Times New Roman"/>
          <w:sz w:val="24"/>
          <w:szCs w:val="24"/>
        </w:rPr>
        <w:t xml:space="preserve">aximum </w:t>
      </w:r>
      <w:r w:rsidR="001A6308" w:rsidRPr="0033198C">
        <w:rPr>
          <w:rFonts w:ascii="Times New Roman" w:hAnsi="Times New Roman" w:cs="Times New Roman"/>
          <w:sz w:val="24"/>
          <w:szCs w:val="24"/>
        </w:rPr>
        <w:t xml:space="preserve">courses to be included for the exit exams were set to </w:t>
      </w:r>
      <w:r w:rsidR="00342095" w:rsidRPr="0033198C">
        <w:rPr>
          <w:rFonts w:ascii="Times New Roman" w:hAnsi="Times New Roman" w:cs="Times New Roman"/>
          <w:sz w:val="24"/>
          <w:szCs w:val="24"/>
        </w:rPr>
        <w:t>Fifteen</w:t>
      </w:r>
      <w:r w:rsidR="001A6308" w:rsidRPr="0033198C">
        <w:rPr>
          <w:rFonts w:ascii="Times New Roman" w:hAnsi="Times New Roman" w:cs="Times New Roman"/>
          <w:sz w:val="24"/>
          <w:szCs w:val="24"/>
        </w:rPr>
        <w:t>: namely; knowledge based (Seven courses), Skill based (Six</w:t>
      </w:r>
      <w:r w:rsidR="00342095" w:rsidRPr="0033198C">
        <w:rPr>
          <w:rFonts w:ascii="Times New Roman" w:hAnsi="Times New Roman" w:cs="Times New Roman"/>
          <w:sz w:val="24"/>
          <w:szCs w:val="24"/>
        </w:rPr>
        <w:t xml:space="preserve"> Courses</w:t>
      </w:r>
      <w:r w:rsidR="001A6308" w:rsidRPr="0033198C">
        <w:rPr>
          <w:rFonts w:ascii="Times New Roman" w:hAnsi="Times New Roman" w:cs="Times New Roman"/>
          <w:sz w:val="24"/>
          <w:szCs w:val="24"/>
        </w:rPr>
        <w:t>) and Aptitude (Two</w:t>
      </w:r>
      <w:r w:rsidR="00342095" w:rsidRPr="0033198C">
        <w:rPr>
          <w:rFonts w:ascii="Times New Roman" w:hAnsi="Times New Roman" w:cs="Times New Roman"/>
          <w:sz w:val="24"/>
          <w:szCs w:val="24"/>
        </w:rPr>
        <w:t xml:space="preserve"> Course</w:t>
      </w:r>
      <w:r w:rsidR="001A6308" w:rsidRPr="0033198C">
        <w:rPr>
          <w:rFonts w:ascii="Times New Roman" w:hAnsi="Times New Roman" w:cs="Times New Roman"/>
          <w:sz w:val="24"/>
          <w:szCs w:val="24"/>
        </w:rPr>
        <w:t xml:space="preserve">). </w:t>
      </w:r>
      <w:r w:rsidRPr="0033198C">
        <w:rPr>
          <w:rFonts w:ascii="Times New Roman" w:hAnsi="Times New Roman" w:cs="Times New Roman"/>
          <w:sz w:val="24"/>
          <w:szCs w:val="24"/>
        </w:rPr>
        <w:t xml:space="preserve"> </w:t>
      </w:r>
    </w:p>
    <w:p w:rsidR="00C11B0D" w:rsidRPr="0033198C" w:rsidRDefault="0005797D" w:rsidP="0033198C">
      <w:pPr>
        <w:spacing w:before="120" w:after="0" w:line="360" w:lineRule="auto"/>
        <w:jc w:val="center"/>
        <w:rPr>
          <w:rFonts w:ascii="Times New Roman" w:hAnsi="Times New Roman" w:cs="Times New Roman"/>
          <w:sz w:val="24"/>
          <w:szCs w:val="24"/>
        </w:rPr>
      </w:pPr>
      <w:r w:rsidRPr="0033198C">
        <w:rPr>
          <w:rFonts w:ascii="Times New Roman" w:hAnsi="Times New Roman" w:cs="Times New Roman"/>
          <w:sz w:val="24"/>
          <w:szCs w:val="24"/>
        </w:rPr>
        <w:t>The</w:t>
      </w:r>
      <w:r w:rsidR="00ED5154" w:rsidRPr="0033198C">
        <w:rPr>
          <w:rFonts w:ascii="Times New Roman" w:hAnsi="Times New Roman" w:cs="Times New Roman"/>
          <w:sz w:val="24"/>
          <w:szCs w:val="24"/>
        </w:rPr>
        <w:t xml:space="preserve"> course</w:t>
      </w:r>
      <w:r w:rsidRPr="0033198C">
        <w:rPr>
          <w:rFonts w:ascii="Times New Roman" w:hAnsi="Times New Roman" w:cs="Times New Roman"/>
          <w:sz w:val="24"/>
          <w:szCs w:val="24"/>
        </w:rPr>
        <w:t>s</w:t>
      </w:r>
      <w:r w:rsidR="00ED5154" w:rsidRPr="0033198C">
        <w:rPr>
          <w:rFonts w:ascii="Times New Roman" w:hAnsi="Times New Roman" w:cs="Times New Roman"/>
          <w:sz w:val="24"/>
          <w:szCs w:val="24"/>
        </w:rPr>
        <w:t xml:space="preserve"> selected for the exit exam are listed in the Table below.</w:t>
      </w:r>
    </w:p>
    <w:tbl>
      <w:tblPr>
        <w:tblStyle w:val="TableGrid"/>
        <w:tblW w:w="0" w:type="auto"/>
        <w:tblLook w:val="04A0" w:firstRow="1" w:lastRow="0" w:firstColumn="1" w:lastColumn="0" w:noHBand="0" w:noVBand="1"/>
      </w:tblPr>
      <w:tblGrid>
        <w:gridCol w:w="675"/>
        <w:gridCol w:w="2552"/>
        <w:gridCol w:w="5789"/>
      </w:tblGrid>
      <w:tr w:rsidR="00B36BF1" w:rsidRPr="0033198C" w:rsidTr="00FF43AE">
        <w:tc>
          <w:tcPr>
            <w:tcW w:w="675" w:type="dxa"/>
          </w:tcPr>
          <w:p w:rsidR="00B36BF1" w:rsidRPr="0033198C" w:rsidRDefault="00B36BF1" w:rsidP="0033198C">
            <w:pPr>
              <w:spacing w:after="120"/>
              <w:jc w:val="center"/>
              <w:rPr>
                <w:rFonts w:ascii="Times New Roman" w:hAnsi="Times New Roman" w:cs="Times New Roman"/>
                <w:b/>
                <w:sz w:val="20"/>
                <w:szCs w:val="20"/>
                <w:lang w:val="en-US"/>
              </w:rPr>
            </w:pPr>
            <w:r w:rsidRPr="0033198C">
              <w:rPr>
                <w:rFonts w:ascii="Times New Roman" w:hAnsi="Times New Roman" w:cs="Times New Roman"/>
                <w:b/>
                <w:sz w:val="20"/>
                <w:szCs w:val="20"/>
                <w:lang w:val="en-US"/>
              </w:rPr>
              <w:t>No.</w:t>
            </w:r>
          </w:p>
        </w:tc>
        <w:tc>
          <w:tcPr>
            <w:tcW w:w="2552" w:type="dxa"/>
          </w:tcPr>
          <w:p w:rsidR="00B36BF1" w:rsidRPr="0033198C" w:rsidRDefault="00B36BF1" w:rsidP="0033198C">
            <w:pPr>
              <w:spacing w:after="120"/>
              <w:jc w:val="center"/>
              <w:rPr>
                <w:rFonts w:ascii="Times New Roman" w:hAnsi="Times New Roman" w:cs="Times New Roman"/>
                <w:b/>
                <w:sz w:val="20"/>
                <w:szCs w:val="20"/>
                <w:lang w:val="en-US"/>
              </w:rPr>
            </w:pPr>
            <w:r w:rsidRPr="0033198C">
              <w:rPr>
                <w:rFonts w:ascii="Times New Roman" w:hAnsi="Times New Roman" w:cs="Times New Roman"/>
                <w:b/>
                <w:sz w:val="20"/>
                <w:szCs w:val="20"/>
                <w:lang w:val="en-US"/>
              </w:rPr>
              <w:t>Competency Areas</w:t>
            </w:r>
          </w:p>
        </w:tc>
        <w:tc>
          <w:tcPr>
            <w:tcW w:w="5789" w:type="dxa"/>
          </w:tcPr>
          <w:p w:rsidR="00B36BF1" w:rsidRPr="0033198C" w:rsidRDefault="00B36BF1" w:rsidP="0033198C">
            <w:pPr>
              <w:spacing w:after="120"/>
              <w:jc w:val="center"/>
              <w:rPr>
                <w:rFonts w:ascii="Times New Roman" w:hAnsi="Times New Roman" w:cs="Times New Roman"/>
                <w:b/>
                <w:sz w:val="20"/>
                <w:szCs w:val="20"/>
                <w:lang w:val="en-US"/>
              </w:rPr>
            </w:pPr>
            <w:r w:rsidRPr="0033198C">
              <w:rPr>
                <w:rFonts w:ascii="Times New Roman" w:hAnsi="Times New Roman" w:cs="Times New Roman"/>
                <w:b/>
                <w:sz w:val="20"/>
                <w:szCs w:val="20"/>
                <w:lang w:val="en-US"/>
              </w:rPr>
              <w:t>List of Courses</w:t>
            </w:r>
          </w:p>
        </w:tc>
      </w:tr>
      <w:tr w:rsidR="00B36BF1" w:rsidRPr="0033198C" w:rsidTr="00FF43AE">
        <w:trPr>
          <w:trHeight w:val="305"/>
        </w:trPr>
        <w:tc>
          <w:tcPr>
            <w:tcW w:w="675" w:type="dxa"/>
            <w:vMerge w:val="restart"/>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val="restart"/>
          </w:tcPr>
          <w:p w:rsidR="00B36BF1" w:rsidRPr="0033198C" w:rsidRDefault="00B36BF1" w:rsidP="0033198C">
            <w:pPr>
              <w:spacing w:after="120"/>
              <w:jc w:val="both"/>
              <w:rPr>
                <w:rFonts w:ascii="Times New Roman" w:hAnsi="Times New Roman" w:cs="Times New Roman"/>
                <w:sz w:val="20"/>
                <w:szCs w:val="20"/>
                <w:lang w:val="en-US"/>
              </w:rPr>
            </w:pPr>
            <w:r w:rsidRPr="0033198C">
              <w:rPr>
                <w:rFonts w:ascii="Times New Roman" w:hAnsi="Times New Roman" w:cs="Times New Roman"/>
                <w:sz w:val="20"/>
                <w:szCs w:val="20"/>
                <w:lang w:val="en-US"/>
              </w:rPr>
              <w:t xml:space="preserve">Knowledge Based </w:t>
            </w: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Introduction and History of Urban Planning</w:t>
            </w:r>
          </w:p>
        </w:tc>
      </w:tr>
      <w:tr w:rsidR="00B36BF1" w:rsidRPr="0033198C" w:rsidTr="0033198C">
        <w:trPr>
          <w:trHeight w:val="269"/>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Theory and Approaches of Urban and Regional Planning</w:t>
            </w:r>
          </w:p>
        </w:tc>
      </w:tr>
      <w:tr w:rsidR="00B36BF1" w:rsidRPr="0033198C" w:rsidTr="00FF43AE">
        <w:trPr>
          <w:trHeight w:val="240"/>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Methods and Principles in Urban Planning</w:t>
            </w:r>
          </w:p>
        </w:tc>
      </w:tr>
      <w:tr w:rsidR="00B36BF1" w:rsidRPr="0033198C" w:rsidTr="00FF43AE">
        <w:trPr>
          <w:trHeight w:val="210"/>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Integrated Land use and Transportation Planning</w:t>
            </w:r>
          </w:p>
        </w:tc>
      </w:tr>
      <w:tr w:rsidR="00B36BF1" w:rsidRPr="0033198C" w:rsidTr="00FF43AE">
        <w:trPr>
          <w:trHeight w:val="169"/>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Urban and its Region Integrated Development</w:t>
            </w:r>
          </w:p>
        </w:tc>
      </w:tr>
      <w:tr w:rsidR="00B36BF1" w:rsidRPr="0033198C" w:rsidTr="00FF43AE">
        <w:trPr>
          <w:trHeight w:val="169"/>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en-US"/>
              </w:rPr>
            </w:pPr>
            <w:r w:rsidRPr="0033198C">
              <w:rPr>
                <w:rFonts w:ascii="Times New Roman" w:hAnsi="Times New Roman" w:cs="Times New Roman"/>
                <w:sz w:val="20"/>
                <w:szCs w:val="20"/>
                <w:lang w:val="en-US"/>
              </w:rPr>
              <w:t xml:space="preserve">Housing and facilities development </w:t>
            </w:r>
          </w:p>
        </w:tc>
      </w:tr>
      <w:tr w:rsidR="00B36BF1" w:rsidRPr="0033198C" w:rsidTr="00FF43AE">
        <w:trPr>
          <w:trHeight w:val="210"/>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Urban Governance and Management</w:t>
            </w:r>
          </w:p>
        </w:tc>
      </w:tr>
      <w:tr w:rsidR="00B36BF1" w:rsidRPr="0033198C" w:rsidTr="00FF43AE">
        <w:trPr>
          <w:trHeight w:val="225"/>
        </w:trPr>
        <w:tc>
          <w:tcPr>
            <w:tcW w:w="675" w:type="dxa"/>
            <w:vMerge w:val="restart"/>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val="restart"/>
          </w:tcPr>
          <w:p w:rsidR="00B36BF1" w:rsidRPr="0033198C" w:rsidRDefault="00B36BF1" w:rsidP="0033198C">
            <w:pPr>
              <w:spacing w:after="120"/>
              <w:jc w:val="both"/>
              <w:rPr>
                <w:rFonts w:ascii="Times New Roman" w:hAnsi="Times New Roman" w:cs="Times New Roman"/>
                <w:sz w:val="20"/>
                <w:szCs w:val="20"/>
                <w:lang w:val="en-US"/>
              </w:rPr>
            </w:pPr>
            <w:r w:rsidRPr="0033198C">
              <w:rPr>
                <w:rFonts w:ascii="Times New Roman" w:hAnsi="Times New Roman" w:cs="Times New Roman"/>
                <w:sz w:val="20"/>
                <w:szCs w:val="20"/>
                <w:lang w:val="en-US"/>
              </w:rPr>
              <w:t xml:space="preserve">Skill Based </w:t>
            </w: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lang w:val="am-ET"/>
              </w:rPr>
              <w:t>Basic Architectural Design</w:t>
            </w:r>
            <w:r w:rsidRPr="0033198C">
              <w:rPr>
                <w:rFonts w:ascii="Times New Roman" w:hAnsi="Times New Roman" w:cs="Times New Roman"/>
                <w:sz w:val="20"/>
                <w:szCs w:val="20"/>
              </w:rPr>
              <w:t xml:space="preserve"> II</w:t>
            </w:r>
          </w:p>
        </w:tc>
      </w:tr>
      <w:tr w:rsidR="00B36BF1" w:rsidRPr="0033198C" w:rsidTr="00FF43AE">
        <w:trPr>
          <w:trHeight w:val="195"/>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Pr>
                <w:rFonts w:ascii="Times New Roman" w:hAnsi="Times New Roman" w:cs="Times New Roman"/>
                <w:sz w:val="20"/>
                <w:szCs w:val="20"/>
                <w:lang w:val="am-ET"/>
              </w:rPr>
              <w:t>Urban Project</w:t>
            </w:r>
            <w:r w:rsidRPr="0033198C">
              <w:rPr>
                <w:rFonts w:ascii="Times New Roman" w:hAnsi="Times New Roman" w:cs="Times New Roman"/>
                <w:sz w:val="20"/>
                <w:szCs w:val="20"/>
              </w:rPr>
              <w:t xml:space="preserve"> </w:t>
            </w:r>
            <w:r w:rsidRPr="0033198C">
              <w:rPr>
                <w:rFonts w:ascii="Times New Roman" w:hAnsi="Times New Roman" w:cs="Times New Roman"/>
                <w:sz w:val="20"/>
                <w:szCs w:val="20"/>
                <w:lang w:val="am-ET"/>
              </w:rPr>
              <w:t>(Urban Design)</w:t>
            </w:r>
          </w:p>
        </w:tc>
      </w:tr>
      <w:tr w:rsidR="00B36BF1" w:rsidRPr="0033198C" w:rsidTr="00FF43AE">
        <w:trPr>
          <w:trHeight w:val="195"/>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lang w:val="am-ET"/>
              </w:rPr>
            </w:pPr>
            <w:r w:rsidRPr="0033198C" w:rsidDel="00B028CD">
              <w:rPr>
                <w:rFonts w:ascii="Times New Roman" w:hAnsi="Times New Roman" w:cs="Times New Roman"/>
                <w:sz w:val="20"/>
                <w:szCs w:val="20"/>
                <w:lang w:val="am-ET"/>
              </w:rPr>
              <w:t>Integrated Urban Project V (Town Planning)</w:t>
            </w:r>
          </w:p>
        </w:tc>
      </w:tr>
      <w:tr w:rsidR="00B36BF1" w:rsidRPr="0033198C" w:rsidTr="00FF43AE">
        <w:trPr>
          <w:trHeight w:val="195"/>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rPr>
              <w:t>Sketching, Drafting &amp; Descriptive Geometry I</w:t>
            </w:r>
            <w:r w:rsidR="00564EF7" w:rsidRPr="0033198C">
              <w:rPr>
                <w:rFonts w:ascii="Times New Roman" w:hAnsi="Times New Roman" w:cs="Times New Roman"/>
                <w:sz w:val="20"/>
                <w:szCs w:val="20"/>
              </w:rPr>
              <w:t>I</w:t>
            </w:r>
            <w:r w:rsidRPr="0033198C">
              <w:rPr>
                <w:rFonts w:ascii="Times New Roman" w:hAnsi="Times New Roman" w:cs="Times New Roman"/>
                <w:sz w:val="20"/>
                <w:szCs w:val="20"/>
              </w:rPr>
              <w:t xml:space="preserve"> </w:t>
            </w:r>
          </w:p>
        </w:tc>
      </w:tr>
      <w:tr w:rsidR="00B36BF1" w:rsidRPr="0033198C" w:rsidTr="00FF43AE">
        <w:trPr>
          <w:trHeight w:val="195"/>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rPr>
              <w:t xml:space="preserve">Auto-CAD </w:t>
            </w:r>
          </w:p>
        </w:tc>
      </w:tr>
      <w:tr w:rsidR="00B36BF1" w:rsidRPr="0033198C" w:rsidTr="00FF43AE">
        <w:trPr>
          <w:trHeight w:val="195"/>
        </w:trPr>
        <w:tc>
          <w:tcPr>
            <w:tcW w:w="675" w:type="dxa"/>
            <w:vMerge/>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vMerge/>
          </w:tcPr>
          <w:p w:rsidR="00B36BF1" w:rsidRPr="0033198C" w:rsidRDefault="00B36BF1" w:rsidP="0033198C">
            <w:pPr>
              <w:spacing w:after="120"/>
              <w:jc w:val="both"/>
              <w:rPr>
                <w:rFonts w:ascii="Times New Roman" w:hAnsi="Times New Roman" w:cs="Times New Roman"/>
                <w:sz w:val="20"/>
                <w:szCs w:val="20"/>
                <w:lang w:val="en-US"/>
              </w:rPr>
            </w:pP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rPr>
              <w:t>GIS</w:t>
            </w:r>
          </w:p>
        </w:tc>
      </w:tr>
      <w:tr w:rsidR="00B36BF1" w:rsidRPr="0033198C" w:rsidTr="00FF43AE">
        <w:trPr>
          <w:trHeight w:val="541"/>
        </w:trPr>
        <w:tc>
          <w:tcPr>
            <w:tcW w:w="675" w:type="dxa"/>
          </w:tcPr>
          <w:p w:rsidR="00B36BF1" w:rsidRPr="0033198C" w:rsidRDefault="00B36BF1" w:rsidP="0033198C">
            <w:pPr>
              <w:numPr>
                <w:ilvl w:val="0"/>
                <w:numId w:val="4"/>
              </w:numPr>
              <w:spacing w:after="120"/>
              <w:jc w:val="both"/>
              <w:rPr>
                <w:rFonts w:ascii="Times New Roman" w:hAnsi="Times New Roman" w:cs="Times New Roman"/>
                <w:sz w:val="20"/>
                <w:szCs w:val="20"/>
                <w:lang w:val="en-US"/>
              </w:rPr>
            </w:pPr>
          </w:p>
        </w:tc>
        <w:tc>
          <w:tcPr>
            <w:tcW w:w="2552" w:type="dxa"/>
          </w:tcPr>
          <w:p w:rsidR="00B36BF1" w:rsidRPr="0033198C" w:rsidRDefault="00B36BF1" w:rsidP="0033198C">
            <w:pPr>
              <w:spacing w:after="120"/>
              <w:jc w:val="both"/>
              <w:rPr>
                <w:rFonts w:ascii="Times New Roman" w:hAnsi="Times New Roman" w:cs="Times New Roman"/>
                <w:sz w:val="20"/>
                <w:szCs w:val="20"/>
                <w:lang w:val="en-US"/>
              </w:rPr>
            </w:pPr>
            <w:r w:rsidRPr="0033198C">
              <w:rPr>
                <w:rFonts w:ascii="Times New Roman" w:hAnsi="Times New Roman" w:cs="Times New Roman"/>
                <w:sz w:val="20"/>
                <w:szCs w:val="20"/>
                <w:lang w:val="en-US"/>
              </w:rPr>
              <w:t xml:space="preserve">Aptitude </w:t>
            </w:r>
          </w:p>
        </w:tc>
        <w:tc>
          <w:tcPr>
            <w:tcW w:w="5789" w:type="dxa"/>
          </w:tcPr>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rPr>
              <w:t>Mathematics for Natural Science</w:t>
            </w:r>
          </w:p>
          <w:p w:rsidR="00B36BF1" w:rsidRPr="0033198C" w:rsidRDefault="00B36BF1" w:rsidP="0033198C">
            <w:pPr>
              <w:pStyle w:val="ListParagraph"/>
              <w:numPr>
                <w:ilvl w:val="0"/>
                <w:numId w:val="5"/>
              </w:numPr>
              <w:ind w:left="510" w:hanging="357"/>
              <w:jc w:val="both"/>
              <w:rPr>
                <w:rFonts w:ascii="Times New Roman" w:hAnsi="Times New Roman" w:cs="Times New Roman"/>
                <w:sz w:val="20"/>
                <w:szCs w:val="20"/>
              </w:rPr>
            </w:pPr>
            <w:r w:rsidRPr="0033198C">
              <w:rPr>
                <w:rFonts w:ascii="Times New Roman" w:hAnsi="Times New Roman" w:cs="Times New Roman"/>
                <w:sz w:val="20"/>
                <w:szCs w:val="20"/>
              </w:rPr>
              <w:t>Communicative English language Skills</w:t>
            </w:r>
          </w:p>
        </w:tc>
      </w:tr>
    </w:tbl>
    <w:p w:rsidR="00B36BF1" w:rsidRPr="0033198C" w:rsidRDefault="00B36BF1" w:rsidP="00FB70C0">
      <w:pPr>
        <w:pStyle w:val="Heading1"/>
        <w:numPr>
          <w:ilvl w:val="0"/>
          <w:numId w:val="21"/>
        </w:numPr>
        <w:spacing w:before="120" w:after="120" w:line="360" w:lineRule="auto"/>
        <w:jc w:val="both"/>
        <w:rPr>
          <w:rFonts w:ascii="Times New Roman" w:hAnsi="Times New Roman" w:cs="Times New Roman"/>
          <w:szCs w:val="24"/>
        </w:rPr>
      </w:pPr>
      <w:bookmarkStart w:id="5" w:name="_Toc109835754"/>
      <w:r w:rsidRPr="0033198C">
        <w:rPr>
          <w:rFonts w:ascii="Times New Roman" w:hAnsi="Times New Roman" w:cs="Times New Roman"/>
          <w:szCs w:val="24"/>
        </w:rPr>
        <w:lastRenderedPageBreak/>
        <w:t>Conclusion</w:t>
      </w:r>
      <w:bookmarkEnd w:id="5"/>
    </w:p>
    <w:p w:rsidR="000D4E69" w:rsidRPr="0033198C" w:rsidRDefault="00781F67" w:rsidP="00781F67">
      <w:pPr>
        <w:spacing w:before="120" w:after="120" w:line="360" w:lineRule="auto"/>
        <w:jc w:val="both"/>
        <w:rPr>
          <w:rFonts w:ascii="Times New Roman" w:hAnsi="Times New Roman" w:cs="Times New Roman"/>
          <w:sz w:val="24"/>
          <w:szCs w:val="24"/>
        </w:rPr>
      </w:pPr>
      <w:r w:rsidRPr="0033198C">
        <w:rPr>
          <w:rFonts w:ascii="Times New Roman" w:hAnsi="Times New Roman" w:cs="Times New Roman"/>
          <w:sz w:val="24"/>
          <w:szCs w:val="24"/>
        </w:rPr>
        <w:t>The i</w:t>
      </w:r>
      <w:r w:rsidR="0005797D" w:rsidRPr="0033198C">
        <w:rPr>
          <w:rFonts w:ascii="Times New Roman" w:hAnsi="Times New Roman" w:cs="Times New Roman"/>
          <w:sz w:val="24"/>
          <w:szCs w:val="24"/>
        </w:rPr>
        <w:t>mplementation</w:t>
      </w:r>
      <w:r w:rsidRPr="0033198C">
        <w:rPr>
          <w:rFonts w:ascii="Times New Roman" w:hAnsi="Times New Roman" w:cs="Times New Roman"/>
          <w:sz w:val="24"/>
          <w:szCs w:val="24"/>
        </w:rPr>
        <w:t xml:space="preserve"> </w:t>
      </w:r>
      <w:r w:rsidR="00BB72BF" w:rsidRPr="0033198C">
        <w:rPr>
          <w:rFonts w:ascii="Times New Roman" w:hAnsi="Times New Roman" w:cs="Times New Roman"/>
          <w:sz w:val="24"/>
          <w:szCs w:val="24"/>
        </w:rPr>
        <w:t xml:space="preserve">process </w:t>
      </w:r>
      <w:r w:rsidRPr="0033198C">
        <w:rPr>
          <w:rFonts w:ascii="Times New Roman" w:hAnsi="Times New Roman" w:cs="Times New Roman"/>
          <w:sz w:val="24"/>
          <w:szCs w:val="24"/>
        </w:rPr>
        <w:t>of the exit exam for urban and regional planning in 2022/23 academic year</w:t>
      </w:r>
      <w:r w:rsidR="00BB72BF" w:rsidRPr="0033198C">
        <w:rPr>
          <w:rFonts w:ascii="Times New Roman" w:hAnsi="Times New Roman" w:cs="Times New Roman"/>
          <w:sz w:val="24"/>
          <w:szCs w:val="24"/>
        </w:rPr>
        <w:t xml:space="preserve"> should be initiated early and </w:t>
      </w:r>
      <w:r w:rsidR="00564EF7" w:rsidRPr="0033198C">
        <w:rPr>
          <w:rFonts w:ascii="Times New Roman" w:hAnsi="Times New Roman" w:cs="Times New Roman"/>
          <w:sz w:val="24"/>
          <w:szCs w:val="24"/>
        </w:rPr>
        <w:t>be developed through feedbacks from other universities offering the program as well as professional associations.</w:t>
      </w:r>
      <w:r w:rsidR="000D4E69" w:rsidRPr="0033198C">
        <w:rPr>
          <w:rFonts w:ascii="Times New Roman" w:hAnsi="Times New Roman" w:cs="Times New Roman"/>
          <w:sz w:val="24"/>
          <w:szCs w:val="24"/>
        </w:rPr>
        <w:t xml:space="preserve"> Students joining the urban and regional planning program and the prospective graduating students should be informed early about the decision to implement the exit exam in the 2022/23 academic year.</w:t>
      </w:r>
    </w:p>
    <w:p w:rsidR="00757332" w:rsidRPr="0033198C" w:rsidRDefault="000D4E69" w:rsidP="00781F67">
      <w:pPr>
        <w:spacing w:before="120" w:after="120" w:line="360" w:lineRule="auto"/>
        <w:jc w:val="both"/>
        <w:rPr>
          <w:rFonts w:ascii="Times New Roman" w:hAnsi="Times New Roman" w:cs="Times New Roman"/>
          <w:sz w:val="24"/>
          <w:szCs w:val="24"/>
        </w:rPr>
      </w:pPr>
      <w:r w:rsidRPr="0033198C">
        <w:rPr>
          <w:rFonts w:ascii="Times New Roman" w:hAnsi="Times New Roman" w:cs="Times New Roman"/>
          <w:sz w:val="24"/>
          <w:szCs w:val="24"/>
        </w:rPr>
        <w:t xml:space="preserve">Once the consensus is reached on the courses selected for the exam, then the next step is on how to administer the exit exam. Decision must be met on the content of the exit exams for each of the selected courses, </w:t>
      </w:r>
      <w:r w:rsidR="00FB70C0" w:rsidRPr="0033198C">
        <w:rPr>
          <w:rFonts w:ascii="Times New Roman" w:hAnsi="Times New Roman" w:cs="Times New Roman"/>
          <w:sz w:val="24"/>
          <w:szCs w:val="24"/>
        </w:rPr>
        <w:t xml:space="preserve">timing and </w:t>
      </w:r>
      <w:r w:rsidRPr="0033198C">
        <w:rPr>
          <w:rFonts w:ascii="Times New Roman" w:hAnsi="Times New Roman" w:cs="Times New Roman"/>
          <w:sz w:val="24"/>
          <w:szCs w:val="24"/>
        </w:rPr>
        <w:t xml:space="preserve">duration of the exam and setting up of a central body to </w:t>
      </w:r>
      <w:r w:rsidR="00757332" w:rsidRPr="0033198C">
        <w:rPr>
          <w:rFonts w:ascii="Times New Roman" w:hAnsi="Times New Roman" w:cs="Times New Roman"/>
          <w:sz w:val="24"/>
          <w:szCs w:val="24"/>
        </w:rPr>
        <w:t>monitor the administration of</w:t>
      </w:r>
      <w:r w:rsidRPr="0033198C">
        <w:rPr>
          <w:rFonts w:ascii="Times New Roman" w:hAnsi="Times New Roman" w:cs="Times New Roman"/>
          <w:sz w:val="24"/>
          <w:szCs w:val="24"/>
        </w:rPr>
        <w:t xml:space="preserve"> the exam. </w:t>
      </w:r>
      <w:r w:rsidR="00757332" w:rsidRPr="0033198C">
        <w:rPr>
          <w:rFonts w:ascii="Times New Roman" w:hAnsi="Times New Roman" w:cs="Times New Roman"/>
          <w:sz w:val="24"/>
          <w:szCs w:val="24"/>
        </w:rPr>
        <w:t xml:space="preserve">Respective universities should have a platform for arriving at a common decision on the content and duration of the exit exam.  </w:t>
      </w:r>
    </w:p>
    <w:p w:rsidR="00AB4E4D" w:rsidRPr="0033198C" w:rsidRDefault="00ED02A0" w:rsidP="00781F67">
      <w:pPr>
        <w:spacing w:before="120" w:after="120" w:line="360" w:lineRule="auto"/>
        <w:jc w:val="both"/>
        <w:rPr>
          <w:rFonts w:ascii="Times New Roman" w:hAnsi="Times New Roman" w:cs="Times New Roman"/>
          <w:sz w:val="24"/>
          <w:szCs w:val="24"/>
        </w:rPr>
      </w:pPr>
      <w:r w:rsidRPr="0033198C">
        <w:rPr>
          <w:rFonts w:ascii="Times New Roman" w:hAnsi="Times New Roman" w:cs="Times New Roman"/>
          <w:sz w:val="24"/>
          <w:szCs w:val="24"/>
        </w:rPr>
        <w:t xml:space="preserve">Care must be taken when to conduct the exit exam so that overlapping with the period of the final exams of the regular program is avoided. </w:t>
      </w:r>
    </w:p>
    <w:p w:rsidR="00B36BF1" w:rsidRPr="0033198C" w:rsidRDefault="00757332" w:rsidP="00781F67">
      <w:pPr>
        <w:spacing w:before="120" w:after="120" w:line="360" w:lineRule="auto"/>
        <w:jc w:val="both"/>
        <w:rPr>
          <w:rFonts w:ascii="Times New Roman" w:hAnsi="Times New Roman" w:cs="Times New Roman"/>
          <w:sz w:val="24"/>
          <w:szCs w:val="24"/>
        </w:rPr>
      </w:pPr>
      <w:r w:rsidRPr="0033198C">
        <w:rPr>
          <w:rFonts w:ascii="Times New Roman" w:hAnsi="Times New Roman" w:cs="Times New Roman"/>
          <w:sz w:val="24"/>
          <w:szCs w:val="24"/>
        </w:rPr>
        <w:t>It is recommendable to consider t</w:t>
      </w:r>
      <w:r w:rsidR="000D4E69" w:rsidRPr="0033198C">
        <w:rPr>
          <w:rFonts w:ascii="Times New Roman" w:hAnsi="Times New Roman" w:cs="Times New Roman"/>
          <w:sz w:val="24"/>
          <w:szCs w:val="24"/>
        </w:rPr>
        <w:t>he first year of implementation</w:t>
      </w:r>
      <w:r w:rsidR="00D32E99" w:rsidRPr="0033198C">
        <w:rPr>
          <w:rFonts w:ascii="Times New Roman" w:hAnsi="Times New Roman" w:cs="Times New Roman"/>
        </w:rPr>
        <w:t xml:space="preserve"> </w:t>
      </w:r>
      <w:r w:rsidRPr="0033198C">
        <w:rPr>
          <w:rFonts w:ascii="Times New Roman" w:hAnsi="Times New Roman" w:cs="Times New Roman"/>
          <w:sz w:val="24"/>
        </w:rPr>
        <w:t xml:space="preserve">of the exit exam </w:t>
      </w:r>
      <w:r w:rsidR="00D32E99" w:rsidRPr="0033198C">
        <w:rPr>
          <w:rFonts w:ascii="Times New Roman" w:hAnsi="Times New Roman" w:cs="Times New Roman"/>
          <w:sz w:val="24"/>
        </w:rPr>
        <w:t xml:space="preserve">as a pilot year </w:t>
      </w:r>
      <w:r w:rsidR="00D32E99" w:rsidRPr="0033198C">
        <w:rPr>
          <w:rFonts w:ascii="Times New Roman" w:hAnsi="Times New Roman" w:cs="Times New Roman"/>
          <w:sz w:val="24"/>
          <w:szCs w:val="24"/>
        </w:rPr>
        <w:t>from which lessons</w:t>
      </w:r>
      <w:r w:rsidR="000D4E69" w:rsidRPr="0033198C">
        <w:rPr>
          <w:rFonts w:ascii="Times New Roman" w:hAnsi="Times New Roman" w:cs="Times New Roman"/>
          <w:sz w:val="24"/>
          <w:szCs w:val="24"/>
        </w:rPr>
        <w:t xml:space="preserve"> </w:t>
      </w:r>
      <w:r w:rsidR="00D32E99" w:rsidRPr="0033198C">
        <w:rPr>
          <w:rFonts w:ascii="Times New Roman" w:hAnsi="Times New Roman" w:cs="Times New Roman"/>
          <w:sz w:val="24"/>
          <w:szCs w:val="24"/>
        </w:rPr>
        <w:t>can be drawn for possible improvement</w:t>
      </w:r>
      <w:r w:rsidRPr="0033198C">
        <w:rPr>
          <w:rFonts w:ascii="Times New Roman" w:hAnsi="Times New Roman" w:cs="Times New Roman"/>
          <w:sz w:val="24"/>
          <w:szCs w:val="24"/>
        </w:rPr>
        <w:t>s</w:t>
      </w:r>
      <w:r w:rsidR="00D32E99" w:rsidRPr="0033198C">
        <w:rPr>
          <w:rFonts w:ascii="Times New Roman" w:hAnsi="Times New Roman" w:cs="Times New Roman"/>
          <w:sz w:val="24"/>
          <w:szCs w:val="24"/>
        </w:rPr>
        <w:t xml:space="preserve"> on</w:t>
      </w:r>
      <w:r w:rsidRPr="0033198C">
        <w:rPr>
          <w:rFonts w:ascii="Times New Roman" w:hAnsi="Times New Roman" w:cs="Times New Roman"/>
          <w:sz w:val="24"/>
          <w:szCs w:val="24"/>
        </w:rPr>
        <w:t xml:space="preserve"> coverage of courses, </w:t>
      </w:r>
      <w:r w:rsidR="00D32E99" w:rsidRPr="0033198C">
        <w:rPr>
          <w:rFonts w:ascii="Times New Roman" w:hAnsi="Times New Roman" w:cs="Times New Roman"/>
          <w:sz w:val="24"/>
          <w:szCs w:val="24"/>
        </w:rPr>
        <w:t>content</w:t>
      </w:r>
      <w:r w:rsidRPr="0033198C">
        <w:rPr>
          <w:rFonts w:ascii="Times New Roman" w:hAnsi="Times New Roman" w:cs="Times New Roman"/>
          <w:sz w:val="24"/>
          <w:szCs w:val="24"/>
        </w:rPr>
        <w:t>s and focus of the exit exam</w:t>
      </w:r>
      <w:r w:rsidR="00D32E99" w:rsidRPr="0033198C">
        <w:rPr>
          <w:rFonts w:ascii="Times New Roman" w:hAnsi="Times New Roman" w:cs="Times New Roman"/>
          <w:sz w:val="24"/>
          <w:szCs w:val="24"/>
        </w:rPr>
        <w:t xml:space="preserve"> and </w:t>
      </w:r>
      <w:r w:rsidRPr="0033198C">
        <w:rPr>
          <w:rFonts w:ascii="Times New Roman" w:hAnsi="Times New Roman" w:cs="Times New Roman"/>
          <w:sz w:val="24"/>
          <w:szCs w:val="24"/>
        </w:rPr>
        <w:t xml:space="preserve">its </w:t>
      </w:r>
      <w:r w:rsidR="00D32E99" w:rsidRPr="0033198C">
        <w:rPr>
          <w:rFonts w:ascii="Times New Roman" w:hAnsi="Times New Roman" w:cs="Times New Roman"/>
          <w:sz w:val="24"/>
          <w:szCs w:val="24"/>
        </w:rPr>
        <w:t>administration.</w:t>
      </w:r>
      <w:r w:rsidR="000D4E69" w:rsidRPr="0033198C">
        <w:rPr>
          <w:rFonts w:ascii="Times New Roman" w:hAnsi="Times New Roman" w:cs="Times New Roman"/>
          <w:sz w:val="24"/>
          <w:szCs w:val="24"/>
        </w:rPr>
        <w:t xml:space="preserve"> </w:t>
      </w:r>
    </w:p>
    <w:p w:rsidR="0005797D" w:rsidRPr="0033198C" w:rsidRDefault="0005797D" w:rsidP="00D32E99">
      <w:pPr>
        <w:pStyle w:val="ListParagraph"/>
        <w:spacing w:before="120" w:after="120" w:line="360" w:lineRule="auto"/>
        <w:jc w:val="both"/>
        <w:rPr>
          <w:rFonts w:ascii="Times New Roman" w:hAnsi="Times New Roman" w:cs="Times New Roman"/>
          <w:sz w:val="24"/>
          <w:szCs w:val="24"/>
        </w:rPr>
      </w:pPr>
    </w:p>
    <w:sectPr w:rsidR="0005797D" w:rsidRPr="0033198C" w:rsidSect="008F1458">
      <w:footerReference w:type="defaul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757" w:rsidRDefault="00986757" w:rsidP="008F1458">
      <w:pPr>
        <w:spacing w:after="0" w:line="240" w:lineRule="auto"/>
      </w:pPr>
      <w:r>
        <w:separator/>
      </w:r>
    </w:p>
  </w:endnote>
  <w:endnote w:type="continuationSeparator" w:id="0">
    <w:p w:rsidR="00986757" w:rsidRDefault="00986757" w:rsidP="008F1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16053443"/>
      <w:docPartObj>
        <w:docPartGallery w:val="Page Numbers (Bottom of Page)"/>
        <w:docPartUnique/>
      </w:docPartObj>
    </w:sdtPr>
    <w:sdtEndPr>
      <w:rPr>
        <w:color w:val="808080" w:themeColor="background1" w:themeShade="80"/>
        <w:spacing w:val="60"/>
      </w:rPr>
    </w:sdtEndPr>
    <w:sdtContent>
      <w:p w:rsidR="008F1458" w:rsidRDefault="008F1458">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57151F" w:rsidRPr="0057151F">
          <w:rPr>
            <w:b/>
            <w:bCs/>
            <w:noProof/>
          </w:rPr>
          <w:t>7</w:t>
        </w:r>
        <w:r>
          <w:rPr>
            <w:b/>
            <w:bCs/>
            <w:noProof/>
          </w:rPr>
          <w:fldChar w:fldCharType="end"/>
        </w:r>
        <w:r>
          <w:rPr>
            <w:b/>
            <w:bCs/>
          </w:rPr>
          <w:t xml:space="preserve"> | </w:t>
        </w:r>
        <w:r>
          <w:rPr>
            <w:color w:val="808080" w:themeColor="background1" w:themeShade="80"/>
            <w:spacing w:val="60"/>
          </w:rPr>
          <w:t>Page</w:t>
        </w:r>
      </w:p>
    </w:sdtContent>
  </w:sdt>
  <w:p w:rsidR="008F1458" w:rsidRDefault="008F145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757" w:rsidRDefault="00986757" w:rsidP="008F1458">
      <w:pPr>
        <w:spacing w:after="0" w:line="240" w:lineRule="auto"/>
      </w:pPr>
      <w:r>
        <w:separator/>
      </w:r>
    </w:p>
  </w:footnote>
  <w:footnote w:type="continuationSeparator" w:id="0">
    <w:p w:rsidR="00986757" w:rsidRDefault="00986757" w:rsidP="008F145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213E151"/>
    <w:multiLevelType w:val="hybridMultilevel"/>
    <w:tmpl w:val="2B11AB39"/>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F265B193"/>
    <w:multiLevelType w:val="hybridMultilevel"/>
    <w:tmpl w:val="BFF7FC32"/>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3CB29CA"/>
    <w:multiLevelType w:val="hybridMultilevel"/>
    <w:tmpl w:val="ECE4AB02"/>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F53130C"/>
    <w:multiLevelType w:val="multilevel"/>
    <w:tmpl w:val="B77827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8158C22"/>
    <w:multiLevelType w:val="hybridMultilevel"/>
    <w:tmpl w:val="68DB1E74"/>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20F76A09"/>
    <w:multiLevelType w:val="hybridMultilevel"/>
    <w:tmpl w:val="68EE11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48F376C"/>
    <w:multiLevelType w:val="multilevel"/>
    <w:tmpl w:val="AF92E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DD113E"/>
    <w:multiLevelType w:val="hybridMultilevel"/>
    <w:tmpl w:val="3EFEE172"/>
    <w:lvl w:ilvl="0" w:tplc="ED1A8608">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EF47A26"/>
    <w:multiLevelType w:val="hybridMultilevel"/>
    <w:tmpl w:val="61F8C8D6"/>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33DC41FB"/>
    <w:multiLevelType w:val="hybridMultilevel"/>
    <w:tmpl w:val="F15E2504"/>
    <w:lvl w:ilvl="0" w:tplc="045E000F">
      <w:start w:val="1"/>
      <w:numFmt w:val="decimal"/>
      <w:lvlText w:val="%1."/>
      <w:lvlJc w:val="left"/>
      <w:pPr>
        <w:ind w:left="360" w:hanging="360"/>
      </w:pPr>
      <w:rPr>
        <w:rFonts w:hint="default"/>
      </w:rPr>
    </w:lvl>
    <w:lvl w:ilvl="1" w:tplc="045E0019" w:tentative="1">
      <w:start w:val="1"/>
      <w:numFmt w:val="lowerLetter"/>
      <w:lvlText w:val="%2."/>
      <w:lvlJc w:val="left"/>
      <w:pPr>
        <w:ind w:left="1080" w:hanging="360"/>
      </w:pPr>
    </w:lvl>
    <w:lvl w:ilvl="2" w:tplc="045E001B" w:tentative="1">
      <w:start w:val="1"/>
      <w:numFmt w:val="lowerRoman"/>
      <w:lvlText w:val="%3."/>
      <w:lvlJc w:val="right"/>
      <w:pPr>
        <w:ind w:left="1800" w:hanging="180"/>
      </w:pPr>
    </w:lvl>
    <w:lvl w:ilvl="3" w:tplc="045E000F" w:tentative="1">
      <w:start w:val="1"/>
      <w:numFmt w:val="decimal"/>
      <w:lvlText w:val="%4."/>
      <w:lvlJc w:val="left"/>
      <w:pPr>
        <w:ind w:left="2520" w:hanging="360"/>
      </w:pPr>
    </w:lvl>
    <w:lvl w:ilvl="4" w:tplc="045E0019" w:tentative="1">
      <w:start w:val="1"/>
      <w:numFmt w:val="lowerLetter"/>
      <w:lvlText w:val="%5."/>
      <w:lvlJc w:val="left"/>
      <w:pPr>
        <w:ind w:left="3240" w:hanging="360"/>
      </w:pPr>
    </w:lvl>
    <w:lvl w:ilvl="5" w:tplc="045E001B" w:tentative="1">
      <w:start w:val="1"/>
      <w:numFmt w:val="lowerRoman"/>
      <w:lvlText w:val="%6."/>
      <w:lvlJc w:val="right"/>
      <w:pPr>
        <w:ind w:left="3960" w:hanging="180"/>
      </w:pPr>
    </w:lvl>
    <w:lvl w:ilvl="6" w:tplc="045E000F" w:tentative="1">
      <w:start w:val="1"/>
      <w:numFmt w:val="decimal"/>
      <w:lvlText w:val="%7."/>
      <w:lvlJc w:val="left"/>
      <w:pPr>
        <w:ind w:left="4680" w:hanging="360"/>
      </w:pPr>
    </w:lvl>
    <w:lvl w:ilvl="7" w:tplc="045E0019" w:tentative="1">
      <w:start w:val="1"/>
      <w:numFmt w:val="lowerLetter"/>
      <w:lvlText w:val="%8."/>
      <w:lvlJc w:val="left"/>
      <w:pPr>
        <w:ind w:left="5400" w:hanging="360"/>
      </w:pPr>
    </w:lvl>
    <w:lvl w:ilvl="8" w:tplc="045E001B" w:tentative="1">
      <w:start w:val="1"/>
      <w:numFmt w:val="lowerRoman"/>
      <w:lvlText w:val="%9."/>
      <w:lvlJc w:val="right"/>
      <w:pPr>
        <w:ind w:left="6120" w:hanging="180"/>
      </w:pPr>
    </w:lvl>
  </w:abstractNum>
  <w:abstractNum w:abstractNumId="10">
    <w:nsid w:val="38583C22"/>
    <w:multiLevelType w:val="hybridMultilevel"/>
    <w:tmpl w:val="4522AA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A2B4416"/>
    <w:multiLevelType w:val="hybridMultilevel"/>
    <w:tmpl w:val="9160AD9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AAF0D77"/>
    <w:multiLevelType w:val="hybridMultilevel"/>
    <w:tmpl w:val="DD848A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AD65FC9"/>
    <w:multiLevelType w:val="hybridMultilevel"/>
    <w:tmpl w:val="B9DE09B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40774AD0"/>
    <w:multiLevelType w:val="hybridMultilevel"/>
    <w:tmpl w:val="BA5257F8"/>
    <w:lvl w:ilvl="0" w:tplc="E8F45872">
      <w:start w:val="5"/>
      <w:numFmt w:val="decimal"/>
      <w:lvlText w:val="%1."/>
      <w:lvlJc w:val="left"/>
      <w:pPr>
        <w:ind w:left="514" w:hanging="360"/>
      </w:pPr>
      <w:rPr>
        <w:rFonts w:ascii="Century Gothic" w:hAnsi="Century Gothic"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14800F3"/>
    <w:multiLevelType w:val="hybridMultilevel"/>
    <w:tmpl w:val="F8C892A6"/>
    <w:lvl w:ilvl="0" w:tplc="540014F2">
      <w:start w:val="1"/>
      <w:numFmt w:val="decimal"/>
      <w:lvlText w:val="%1."/>
      <w:lvlJc w:val="left"/>
      <w:pPr>
        <w:ind w:left="514" w:hanging="360"/>
      </w:pPr>
      <w:rPr>
        <w:rFonts w:ascii="Century Gothic" w:hAnsi="Century Gothic"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nsid w:val="5164398E"/>
    <w:multiLevelType w:val="hybridMultilevel"/>
    <w:tmpl w:val="89A886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2F21F91"/>
    <w:multiLevelType w:val="hybridMultilevel"/>
    <w:tmpl w:val="4C6062B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68BD6210"/>
    <w:multiLevelType w:val="multilevel"/>
    <w:tmpl w:val="ABFC6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714D72AC"/>
    <w:multiLevelType w:val="multilevel"/>
    <w:tmpl w:val="08FE3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7F1E1A87"/>
    <w:multiLevelType w:val="hybridMultilevel"/>
    <w:tmpl w:val="4DA7160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10"/>
  </w:num>
  <w:num w:numId="2">
    <w:abstractNumId w:val="17"/>
  </w:num>
  <w:num w:numId="3">
    <w:abstractNumId w:val="11"/>
  </w:num>
  <w:num w:numId="4">
    <w:abstractNumId w:val="9"/>
  </w:num>
  <w:num w:numId="5">
    <w:abstractNumId w:val="15"/>
  </w:num>
  <w:num w:numId="6">
    <w:abstractNumId w:val="13"/>
  </w:num>
  <w:num w:numId="7">
    <w:abstractNumId w:val="8"/>
  </w:num>
  <w:num w:numId="8">
    <w:abstractNumId w:val="7"/>
  </w:num>
  <w:num w:numId="9">
    <w:abstractNumId w:val="2"/>
  </w:num>
  <w:num w:numId="10">
    <w:abstractNumId w:val="12"/>
  </w:num>
  <w:num w:numId="11">
    <w:abstractNumId w:val="20"/>
  </w:num>
  <w:num w:numId="12">
    <w:abstractNumId w:val="4"/>
  </w:num>
  <w:num w:numId="13">
    <w:abstractNumId w:val="1"/>
  </w:num>
  <w:num w:numId="14">
    <w:abstractNumId w:val="0"/>
  </w:num>
  <w:num w:numId="15">
    <w:abstractNumId w:val="19"/>
  </w:num>
  <w:num w:numId="16">
    <w:abstractNumId w:val="18"/>
  </w:num>
  <w:num w:numId="17">
    <w:abstractNumId w:val="3"/>
  </w:num>
  <w:num w:numId="18">
    <w:abstractNumId w:val="6"/>
  </w:num>
  <w:num w:numId="19">
    <w:abstractNumId w:val="16"/>
  </w:num>
  <w:num w:numId="20">
    <w:abstractNumId w:val="5"/>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6BF1"/>
    <w:rsid w:val="00004C7C"/>
    <w:rsid w:val="0002145B"/>
    <w:rsid w:val="000411DA"/>
    <w:rsid w:val="00044AAF"/>
    <w:rsid w:val="0005797D"/>
    <w:rsid w:val="00066367"/>
    <w:rsid w:val="000D4E69"/>
    <w:rsid w:val="000E0003"/>
    <w:rsid w:val="000E6362"/>
    <w:rsid w:val="000F7D0B"/>
    <w:rsid w:val="00123B51"/>
    <w:rsid w:val="0017436C"/>
    <w:rsid w:val="00195BBF"/>
    <w:rsid w:val="001A6308"/>
    <w:rsid w:val="001B5DD8"/>
    <w:rsid w:val="001B67DD"/>
    <w:rsid w:val="001C6153"/>
    <w:rsid w:val="001E3BCB"/>
    <w:rsid w:val="002221F7"/>
    <w:rsid w:val="0033198C"/>
    <w:rsid w:val="00342095"/>
    <w:rsid w:val="00364FE9"/>
    <w:rsid w:val="003821F6"/>
    <w:rsid w:val="00401E36"/>
    <w:rsid w:val="004E24C3"/>
    <w:rsid w:val="005203B5"/>
    <w:rsid w:val="00521464"/>
    <w:rsid w:val="00536D2D"/>
    <w:rsid w:val="00564EF7"/>
    <w:rsid w:val="0057151F"/>
    <w:rsid w:val="005D243E"/>
    <w:rsid w:val="005D25DF"/>
    <w:rsid w:val="005E240F"/>
    <w:rsid w:val="005F218C"/>
    <w:rsid w:val="00635A95"/>
    <w:rsid w:val="006C07C4"/>
    <w:rsid w:val="00702D03"/>
    <w:rsid w:val="00734BE7"/>
    <w:rsid w:val="00740C26"/>
    <w:rsid w:val="00753AE0"/>
    <w:rsid w:val="00757332"/>
    <w:rsid w:val="00781F67"/>
    <w:rsid w:val="00786DDC"/>
    <w:rsid w:val="007C25EA"/>
    <w:rsid w:val="008957BB"/>
    <w:rsid w:val="00897B3C"/>
    <w:rsid w:val="008F0F10"/>
    <w:rsid w:val="008F1458"/>
    <w:rsid w:val="0092093E"/>
    <w:rsid w:val="00977D19"/>
    <w:rsid w:val="009852B6"/>
    <w:rsid w:val="00986757"/>
    <w:rsid w:val="00991694"/>
    <w:rsid w:val="009A1FC6"/>
    <w:rsid w:val="00A101BD"/>
    <w:rsid w:val="00A539E1"/>
    <w:rsid w:val="00A8541C"/>
    <w:rsid w:val="00AB4E4D"/>
    <w:rsid w:val="00B36BF1"/>
    <w:rsid w:val="00B4031E"/>
    <w:rsid w:val="00BB72BF"/>
    <w:rsid w:val="00C11B0D"/>
    <w:rsid w:val="00CC242D"/>
    <w:rsid w:val="00D033B9"/>
    <w:rsid w:val="00D32E99"/>
    <w:rsid w:val="00D41F47"/>
    <w:rsid w:val="00D65DCE"/>
    <w:rsid w:val="00DC0477"/>
    <w:rsid w:val="00E41428"/>
    <w:rsid w:val="00EB367F"/>
    <w:rsid w:val="00EC697E"/>
    <w:rsid w:val="00ED02A0"/>
    <w:rsid w:val="00ED0BB3"/>
    <w:rsid w:val="00ED17AB"/>
    <w:rsid w:val="00ED5154"/>
    <w:rsid w:val="00F0423C"/>
    <w:rsid w:val="00F40D13"/>
    <w:rsid w:val="00F616DF"/>
    <w:rsid w:val="00FB70C0"/>
    <w:rsid w:val="00FC1B97"/>
    <w:rsid w:val="00FE14C0"/>
    <w:rsid w:val="00FF43A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6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3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BF1"/>
    <w:pPr>
      <w:ind w:left="720"/>
      <w:contextualSpacing/>
    </w:pPr>
  </w:style>
  <w:style w:type="paragraph" w:styleId="TOCHeading">
    <w:name w:val="TOC Heading"/>
    <w:basedOn w:val="Heading1"/>
    <w:next w:val="Normal"/>
    <w:uiPriority w:val="39"/>
    <w:semiHidden/>
    <w:unhideWhenUsed/>
    <w:qFormat/>
    <w:rsid w:val="009A1FC6"/>
    <w:pPr>
      <w:outlineLvl w:val="9"/>
    </w:pPr>
    <w:rPr>
      <w:lang w:val="en-US" w:eastAsia="ja-JP"/>
    </w:rPr>
  </w:style>
  <w:style w:type="paragraph" w:styleId="TOC1">
    <w:name w:val="toc 1"/>
    <w:basedOn w:val="Normal"/>
    <w:next w:val="Normal"/>
    <w:autoRedefine/>
    <w:uiPriority w:val="39"/>
    <w:unhideWhenUsed/>
    <w:rsid w:val="009A1FC6"/>
    <w:pPr>
      <w:spacing w:after="100"/>
    </w:pPr>
  </w:style>
  <w:style w:type="character" w:styleId="Hyperlink">
    <w:name w:val="Hyperlink"/>
    <w:basedOn w:val="DefaultParagraphFont"/>
    <w:uiPriority w:val="99"/>
    <w:unhideWhenUsed/>
    <w:rsid w:val="009A1FC6"/>
    <w:rPr>
      <w:color w:val="0000FF" w:themeColor="hyperlink"/>
      <w:u w:val="single"/>
    </w:rPr>
  </w:style>
  <w:style w:type="paragraph" w:styleId="BalloonText">
    <w:name w:val="Balloon Text"/>
    <w:basedOn w:val="Normal"/>
    <w:link w:val="BalloonTextChar"/>
    <w:uiPriority w:val="99"/>
    <w:semiHidden/>
    <w:unhideWhenUsed/>
    <w:rsid w:val="009A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C6"/>
    <w:rPr>
      <w:rFonts w:ascii="Tahoma" w:hAnsi="Tahoma" w:cs="Tahoma"/>
      <w:sz w:val="16"/>
      <w:szCs w:val="16"/>
    </w:rPr>
  </w:style>
  <w:style w:type="paragraph" w:styleId="Header">
    <w:name w:val="header"/>
    <w:basedOn w:val="Normal"/>
    <w:link w:val="HeaderChar"/>
    <w:uiPriority w:val="99"/>
    <w:unhideWhenUsed/>
    <w:rsid w:val="008F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458"/>
  </w:style>
  <w:style w:type="paragraph" w:styleId="Footer">
    <w:name w:val="footer"/>
    <w:basedOn w:val="Normal"/>
    <w:link w:val="FooterChar"/>
    <w:uiPriority w:val="99"/>
    <w:unhideWhenUsed/>
    <w:rsid w:val="008F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458"/>
  </w:style>
  <w:style w:type="paragraph" w:styleId="NoSpacing">
    <w:name w:val="No Spacing"/>
    <w:link w:val="NoSpacingChar"/>
    <w:uiPriority w:val="1"/>
    <w:qFormat/>
    <w:rsid w:val="00EB36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367F"/>
    <w:rPr>
      <w:rFonts w:eastAsiaTheme="minorEastAsia"/>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B36BF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6BF1"/>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59"/>
    <w:rsid w:val="00B36BF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36BF1"/>
    <w:pPr>
      <w:ind w:left="720"/>
      <w:contextualSpacing/>
    </w:pPr>
  </w:style>
  <w:style w:type="paragraph" w:styleId="TOCHeading">
    <w:name w:val="TOC Heading"/>
    <w:basedOn w:val="Heading1"/>
    <w:next w:val="Normal"/>
    <w:uiPriority w:val="39"/>
    <w:semiHidden/>
    <w:unhideWhenUsed/>
    <w:qFormat/>
    <w:rsid w:val="009A1FC6"/>
    <w:pPr>
      <w:outlineLvl w:val="9"/>
    </w:pPr>
    <w:rPr>
      <w:lang w:val="en-US" w:eastAsia="ja-JP"/>
    </w:rPr>
  </w:style>
  <w:style w:type="paragraph" w:styleId="TOC1">
    <w:name w:val="toc 1"/>
    <w:basedOn w:val="Normal"/>
    <w:next w:val="Normal"/>
    <w:autoRedefine/>
    <w:uiPriority w:val="39"/>
    <w:unhideWhenUsed/>
    <w:rsid w:val="009A1FC6"/>
    <w:pPr>
      <w:spacing w:after="100"/>
    </w:pPr>
  </w:style>
  <w:style w:type="character" w:styleId="Hyperlink">
    <w:name w:val="Hyperlink"/>
    <w:basedOn w:val="DefaultParagraphFont"/>
    <w:uiPriority w:val="99"/>
    <w:unhideWhenUsed/>
    <w:rsid w:val="009A1FC6"/>
    <w:rPr>
      <w:color w:val="0000FF" w:themeColor="hyperlink"/>
      <w:u w:val="single"/>
    </w:rPr>
  </w:style>
  <w:style w:type="paragraph" w:styleId="BalloonText">
    <w:name w:val="Balloon Text"/>
    <w:basedOn w:val="Normal"/>
    <w:link w:val="BalloonTextChar"/>
    <w:uiPriority w:val="99"/>
    <w:semiHidden/>
    <w:unhideWhenUsed/>
    <w:rsid w:val="009A1F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A1FC6"/>
    <w:rPr>
      <w:rFonts w:ascii="Tahoma" w:hAnsi="Tahoma" w:cs="Tahoma"/>
      <w:sz w:val="16"/>
      <w:szCs w:val="16"/>
    </w:rPr>
  </w:style>
  <w:style w:type="paragraph" w:styleId="Header">
    <w:name w:val="header"/>
    <w:basedOn w:val="Normal"/>
    <w:link w:val="HeaderChar"/>
    <w:uiPriority w:val="99"/>
    <w:unhideWhenUsed/>
    <w:rsid w:val="008F145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1458"/>
  </w:style>
  <w:style w:type="paragraph" w:styleId="Footer">
    <w:name w:val="footer"/>
    <w:basedOn w:val="Normal"/>
    <w:link w:val="FooterChar"/>
    <w:uiPriority w:val="99"/>
    <w:unhideWhenUsed/>
    <w:rsid w:val="008F145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1458"/>
  </w:style>
  <w:style w:type="paragraph" w:styleId="NoSpacing">
    <w:name w:val="No Spacing"/>
    <w:link w:val="NoSpacingChar"/>
    <w:uiPriority w:val="1"/>
    <w:qFormat/>
    <w:rsid w:val="00EB367F"/>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B367F"/>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CFB2D6-2FAB-4FDF-AA83-35E3CA9631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1482</Words>
  <Characters>8454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Seid</cp:lastModifiedBy>
  <cp:revision>2</cp:revision>
  <dcterms:created xsi:type="dcterms:W3CDTF">2022-07-27T11:43:00Z</dcterms:created>
  <dcterms:modified xsi:type="dcterms:W3CDTF">2022-07-27T11:43:00Z</dcterms:modified>
</cp:coreProperties>
</file>